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AD22C">
      <w:pPr>
        <w:spacing w:after="0" w:line="240" w:lineRule="auto"/>
        <w:rPr>
          <w:rFonts w:ascii="Times New Roman" w:hAnsi="Times New Roman" w:eastAsia="Times New Roman" w:cs="Times New Roman"/>
          <w:b/>
          <w:bCs/>
          <w:kern w:val="0"/>
          <w:sz w:val="24"/>
          <w:szCs w:val="24"/>
          <w:lang w:eastAsia="hr-HR"/>
          <w14:ligatures w14:val="none"/>
        </w:rPr>
      </w:pPr>
    </w:p>
    <w:p w14:paraId="58E12990">
      <w:pPr>
        <w:tabs>
          <w:tab w:val="center" w:pos="4536"/>
          <w:tab w:val="right" w:pos="9072"/>
        </w:tabs>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w:t>
      </w:r>
      <w:r>
        <w:rPr>
          <w:rFonts w:ascii="Times New Roman" w:hAnsi="Times New Roman" w:eastAsia="Times New Roman" w:cs="Times New Roman"/>
          <w:kern w:val="0"/>
          <w:sz w:val="24"/>
          <w:szCs w:val="24"/>
          <w:lang w:val="en-US"/>
          <w14:ligatures w14:val="none"/>
        </w:rPr>
        <w:drawing>
          <wp:inline distT="0" distB="0" distL="0" distR="0">
            <wp:extent cx="570865" cy="797560"/>
            <wp:effectExtent l="0" t="0" r="635" b="2540"/>
            <wp:docPr id="1" name="Slika 1" descr="grb_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_bo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0865" cy="797560"/>
                    </a:xfrm>
                    <a:prstGeom prst="rect">
                      <a:avLst/>
                    </a:prstGeom>
                    <a:noFill/>
                    <a:ln>
                      <a:noFill/>
                    </a:ln>
                  </pic:spPr>
                </pic:pic>
              </a:graphicData>
            </a:graphic>
          </wp:inline>
        </w:drawing>
      </w:r>
      <w:r>
        <w:rPr>
          <w:rFonts w:ascii="Times New Roman" w:hAnsi="Times New Roman" w:eastAsia="Times New Roman" w:cs="Times New Roman"/>
          <w:kern w:val="0"/>
          <w:sz w:val="24"/>
          <w:szCs w:val="24"/>
          <w:lang w:eastAsia="hr-HR"/>
          <w14:ligatures w14:val="none"/>
        </w:rPr>
        <w:tab/>
      </w:r>
      <w:r>
        <w:rPr>
          <w:rFonts w:ascii="Times New Roman" w:hAnsi="Times New Roman" w:eastAsia="Times New Roman" w:cs="Times New Roman"/>
          <w:kern w:val="0"/>
          <w:sz w:val="24"/>
          <w:szCs w:val="24"/>
          <w:lang w:eastAsia="hr-HR"/>
          <w14:ligatures w14:val="none"/>
        </w:rPr>
        <w:tab/>
      </w:r>
      <w:r>
        <w:rPr>
          <w:rFonts w:ascii="Times New Roman" w:hAnsi="Times New Roman" w:eastAsia="Times New Roman" w:cs="Times New Roman"/>
          <w:kern w:val="0"/>
          <w:sz w:val="24"/>
          <w:szCs w:val="24"/>
          <w:lang w:eastAsia="hr-HR"/>
          <w14:ligatures w14:val="none"/>
        </w:rPr>
        <w:tab/>
      </w:r>
      <w:r>
        <w:rPr>
          <w:rFonts w:ascii="Times New Roman" w:hAnsi="Times New Roman" w:eastAsia="Times New Roman" w:cs="Times New Roman"/>
          <w:kern w:val="0"/>
          <w:sz w:val="24"/>
          <w:szCs w:val="24"/>
          <w:lang w:eastAsia="hr-HR"/>
          <w14:ligatures w14:val="none"/>
        </w:rPr>
        <w:tab/>
      </w:r>
    </w:p>
    <w:p w14:paraId="510454A6">
      <w:pPr>
        <w:widowControl w:val="0"/>
        <w:autoSpaceDE w:val="0"/>
        <w:autoSpaceDN w:val="0"/>
        <w:spacing w:after="0" w:line="24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  R E P U B L I K A    H R V A T S K A</w:t>
      </w:r>
    </w:p>
    <w:p w14:paraId="2E304E41">
      <w:pPr>
        <w:widowControl w:val="0"/>
        <w:autoSpaceDE w:val="0"/>
        <w:autoSpaceDN w:val="0"/>
        <w:spacing w:after="0" w:line="24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 KRAPINSKO-ZAGORSKA ŽUPANIJA</w:t>
      </w:r>
    </w:p>
    <w:p w14:paraId="0E36E750">
      <w:pPr>
        <w:widowControl w:val="0"/>
        <w:autoSpaceDE w:val="0"/>
        <w:autoSpaceDN w:val="0"/>
        <w:spacing w:after="0" w:line="24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               </w:t>
      </w:r>
      <w:r>
        <w:rPr>
          <w:rFonts w:hint="default" w:ascii="Times New Roman" w:hAnsi="Times New Roman" w:eastAsia="Times New Roman" w:cs="Times New Roman"/>
          <w:b/>
          <w:bCs/>
          <w:kern w:val="0"/>
          <w:sz w:val="24"/>
          <w:szCs w:val="24"/>
          <w:lang w:val="hr-HR"/>
          <w14:ligatures w14:val="none"/>
        </w:rPr>
        <w:t>DJEČJI VRTIĆ</w:t>
      </w:r>
      <w:r>
        <w:rPr>
          <w:rFonts w:ascii="Times New Roman" w:hAnsi="Times New Roman" w:eastAsia="Times New Roman" w:cs="Times New Roman"/>
          <w:b/>
          <w:bCs/>
          <w:kern w:val="0"/>
          <w:sz w:val="24"/>
          <w:szCs w:val="24"/>
          <w14:ligatures w14:val="none"/>
        </w:rPr>
        <w:t xml:space="preserve"> ĐURMANEC</w:t>
      </w:r>
    </w:p>
    <w:p w14:paraId="6B54976A">
      <w:pPr>
        <w:widowControl w:val="0"/>
        <w:autoSpaceDE w:val="0"/>
        <w:autoSpaceDN w:val="0"/>
        <w:spacing w:after="0" w:line="24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                </w:t>
      </w:r>
      <w:r>
        <w:rPr>
          <w:rFonts w:hint="default" w:ascii="Times New Roman" w:hAnsi="Times New Roman" w:eastAsia="Times New Roman" w:cs="Times New Roman"/>
          <w:b/>
          <w:bCs/>
          <w:kern w:val="0"/>
          <w:sz w:val="24"/>
          <w:szCs w:val="24"/>
          <w:lang w:val="hr-HR"/>
          <w14:ligatures w14:val="none"/>
        </w:rPr>
        <w:t>UPRAVNO</w:t>
      </w:r>
      <w:r>
        <w:rPr>
          <w:rFonts w:ascii="Times New Roman" w:hAnsi="Times New Roman" w:eastAsia="Times New Roman" w:cs="Times New Roman"/>
          <w:b/>
          <w:bCs/>
          <w:kern w:val="0"/>
          <w:sz w:val="24"/>
          <w:szCs w:val="24"/>
          <w14:ligatures w14:val="none"/>
        </w:rPr>
        <w:t xml:space="preserve"> VIJEĆE</w:t>
      </w:r>
    </w:p>
    <w:p w14:paraId="2741B5EB">
      <w:pPr>
        <w:widowControl w:val="0"/>
        <w:autoSpaceDE w:val="0"/>
        <w:autoSpaceDN w:val="0"/>
        <w:spacing w:after="0" w:line="240" w:lineRule="auto"/>
        <w:rPr>
          <w:rFonts w:ascii="Times New Roman" w:hAnsi="Times New Roman" w:eastAsia="Times New Roman" w:cs="Times New Roman"/>
          <w:kern w:val="0"/>
          <w:sz w:val="24"/>
          <w:szCs w:val="24"/>
          <w14:ligatures w14:val="none"/>
        </w:rPr>
      </w:pPr>
    </w:p>
    <w:p w14:paraId="1EECCE51">
      <w:pPr>
        <w:widowControl w:val="0"/>
        <w:autoSpaceDE w:val="0"/>
        <w:autoSpaceDN w:val="0"/>
        <w:spacing w:after="0" w:line="240" w:lineRule="auto"/>
        <w:rPr>
          <w:rFonts w:ascii="Times New Roman" w:hAnsi="Times New Roman" w:eastAsia="Times New Roman" w:cs="Times New Roman"/>
          <w:kern w:val="0"/>
          <w:sz w:val="24"/>
          <w:szCs w:val="24"/>
          <w14:ligatures w14:val="none"/>
        </w:rPr>
      </w:pPr>
      <w:bookmarkStart w:id="0" w:name="_Hlk234996273"/>
      <w:r>
        <w:rPr>
          <w:rFonts w:ascii="Times New Roman" w:hAnsi="Times New Roman" w:eastAsia="Times New Roman" w:cs="Times New Roman"/>
          <w:b/>
          <w:bCs/>
          <w:kern w:val="0"/>
          <w:sz w:val="24"/>
          <w:szCs w:val="24"/>
          <w14:ligatures w14:val="none"/>
        </w:rPr>
        <w:t>KLASA:</w:t>
      </w:r>
    </w:p>
    <w:p w14:paraId="06BC00AE">
      <w:pPr>
        <w:widowControl w:val="0"/>
        <w:autoSpaceDE w:val="0"/>
        <w:autoSpaceDN w:val="0"/>
        <w:spacing w:after="0" w:line="240" w:lineRule="auto"/>
        <w:rPr>
          <w:rFonts w:ascii="Times New Roman" w:hAnsi="Times New Roman" w:eastAsia="Times New Roman" w:cs="Times New Roman"/>
          <w:bCs/>
          <w:kern w:val="0"/>
          <w:sz w:val="24"/>
          <w:szCs w:val="24"/>
          <w14:ligatures w14:val="none"/>
        </w:rPr>
      </w:pPr>
      <w:r>
        <w:rPr>
          <w:rFonts w:ascii="Times New Roman" w:hAnsi="Times New Roman" w:eastAsia="Times New Roman" w:cs="Times New Roman"/>
          <w:b/>
          <w:bCs/>
          <w:kern w:val="0"/>
          <w:sz w:val="24"/>
          <w:szCs w:val="24"/>
          <w14:ligatures w14:val="none"/>
        </w:rPr>
        <w:t>URBROJ:</w:t>
      </w:r>
    </w:p>
    <w:p w14:paraId="72F3F4F4">
      <w:pPr>
        <w:widowControl w:val="0"/>
        <w:autoSpaceDE w:val="0"/>
        <w:autoSpaceDN w:val="0"/>
        <w:spacing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Đurmanec, </w:t>
      </w:r>
    </w:p>
    <w:bookmarkEnd w:id="0"/>
    <w:p w14:paraId="14093C30">
      <w:pPr>
        <w:widowControl w:val="0"/>
        <w:autoSpaceDE w:val="0"/>
        <w:autoSpaceDN w:val="0"/>
        <w:adjustRightInd w:val="0"/>
        <w:spacing w:after="0" w:line="240" w:lineRule="auto"/>
        <w:jc w:val="both"/>
        <w:rPr>
          <w:rFonts w:ascii="Arial" w:hAnsi="Arial" w:eastAsia="Times New Roman" w:cs="Arial"/>
          <w:kern w:val="0"/>
          <w:sz w:val="24"/>
          <w:szCs w:val="24"/>
          <w14:ligatures w14:val="none"/>
        </w:rPr>
      </w:pPr>
      <w:r>
        <w:rPr>
          <w:rFonts w:ascii="Arial" w:hAnsi="Arial" w:eastAsia="Times New Roman" w:cs="Arial"/>
          <w:kern w:val="0"/>
          <w:sz w:val="24"/>
          <w:szCs w:val="24"/>
          <w14:ligatures w14:val="none"/>
        </w:rPr>
        <w:t xml:space="preserve"> </w:t>
      </w:r>
    </w:p>
    <w:p w14:paraId="4156C78B">
      <w:pPr>
        <w:widowControl w:val="0"/>
        <w:autoSpaceDE w:val="0"/>
        <w:autoSpaceDN w:val="0"/>
        <w:adjustRightInd w:val="0"/>
        <w:spacing w:after="0" w:line="240" w:lineRule="auto"/>
        <w:jc w:val="both"/>
        <w:rPr>
          <w:rFonts w:ascii="Arial" w:hAnsi="Arial" w:eastAsia="Times New Roman" w:cs="Arial"/>
          <w:kern w:val="0"/>
          <w:sz w:val="24"/>
          <w:szCs w:val="24"/>
          <w14:ligatures w14:val="none"/>
        </w:rPr>
      </w:pPr>
    </w:p>
    <w:p w14:paraId="114464EA">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14:ligatures w14:val="none"/>
        </w:rPr>
        <w:tab/>
      </w:r>
      <w:r>
        <w:rPr>
          <w:rFonts w:ascii="Times New Roman" w:hAnsi="Times New Roman" w:eastAsia="Times New Roman" w:cs="Times New Roman"/>
          <w:kern w:val="0"/>
          <w:sz w:val="24"/>
          <w:szCs w:val="24"/>
          <w:lang w:eastAsia="hr-HR"/>
          <w14:ligatures w14:val="none"/>
        </w:rPr>
        <w:t xml:space="preserve">Na temelju članka 15. stavka 2. i 3. Zakona o javnoj nabavi ("Narodne novine" broj 120/16, 114/22 i 48/26) i članka </w:t>
      </w:r>
      <w:r>
        <w:rPr>
          <w:rFonts w:hint="default" w:ascii="Times New Roman" w:hAnsi="Times New Roman" w:eastAsia="Times New Roman" w:cs="Times New Roman"/>
          <w:kern w:val="0"/>
          <w:sz w:val="24"/>
          <w:szCs w:val="24"/>
          <w:lang w:val="en-US" w:eastAsia="hr-HR"/>
          <w14:ligatures w14:val="none"/>
        </w:rPr>
        <w:t>47</w:t>
      </w:r>
      <w:r>
        <w:rPr>
          <w:rFonts w:ascii="Times New Roman" w:hAnsi="Times New Roman" w:eastAsia="Times New Roman" w:cs="Times New Roman"/>
          <w:kern w:val="0"/>
          <w:sz w:val="24"/>
          <w:szCs w:val="24"/>
          <w:lang w:eastAsia="hr-HR"/>
          <w14:ligatures w14:val="none"/>
        </w:rPr>
        <w:t xml:space="preserve">. Statuta </w:t>
      </w:r>
      <w:r>
        <w:rPr>
          <w:rFonts w:hint="default" w:ascii="Times New Roman" w:hAnsi="Times New Roman" w:eastAsia="Times New Roman" w:cs="Times New Roman"/>
          <w:kern w:val="0"/>
          <w:sz w:val="24"/>
          <w:szCs w:val="24"/>
          <w:lang w:val="en-US" w:eastAsia="hr-HR"/>
          <w14:ligatures w14:val="none"/>
        </w:rPr>
        <w:t>Dječjeg vrtića</w:t>
      </w:r>
      <w:r>
        <w:rPr>
          <w:rFonts w:ascii="Times New Roman" w:hAnsi="Times New Roman" w:eastAsia="Times New Roman" w:cs="Times New Roman"/>
          <w:kern w:val="0"/>
          <w:sz w:val="24"/>
          <w:szCs w:val="24"/>
          <w:lang w:eastAsia="hr-HR"/>
          <w14:ligatures w14:val="none"/>
        </w:rPr>
        <w:t xml:space="preserve"> Đurmanec, </w:t>
      </w:r>
      <w:r>
        <w:rPr>
          <w:rFonts w:hint="default" w:ascii="Times New Roman" w:hAnsi="Times New Roman" w:eastAsia="Times New Roman" w:cs="Times New Roman"/>
          <w:kern w:val="0"/>
          <w:sz w:val="24"/>
          <w:szCs w:val="24"/>
          <w:lang w:val="en-US" w:eastAsia="hr-HR"/>
          <w14:ligatures w14:val="none"/>
        </w:rPr>
        <w:t xml:space="preserve">ravnateljica Dječjeg vrtića </w:t>
      </w:r>
      <w:r>
        <w:rPr>
          <w:rFonts w:ascii="Times New Roman" w:hAnsi="Times New Roman" w:eastAsia="Times New Roman" w:cs="Times New Roman"/>
          <w:kern w:val="0"/>
          <w:sz w:val="24"/>
          <w:szCs w:val="24"/>
          <w:lang w:eastAsia="hr-HR"/>
          <w14:ligatures w14:val="none"/>
        </w:rPr>
        <w:t>Đurmanec donosi</w:t>
      </w:r>
    </w:p>
    <w:p w14:paraId="4E812979">
      <w:pPr>
        <w:widowControl w:val="0"/>
        <w:autoSpaceDE w:val="0"/>
        <w:autoSpaceDN w:val="0"/>
        <w:spacing w:after="0" w:line="240" w:lineRule="auto"/>
        <w:jc w:val="both"/>
        <w:rPr>
          <w:rFonts w:ascii="Times New Roman" w:hAnsi="Times New Roman" w:eastAsia="Times New Roman" w:cs="Times New Roman"/>
          <w:kern w:val="0"/>
          <w:sz w:val="24"/>
          <w:szCs w:val="24"/>
          <w14:ligatures w14:val="none"/>
        </w:rPr>
      </w:pPr>
    </w:p>
    <w:p w14:paraId="03FA1D69">
      <w:pPr>
        <w:widowControl w:val="0"/>
        <w:autoSpaceDE w:val="0"/>
        <w:autoSpaceDN w:val="0"/>
        <w:spacing w:after="0" w:line="240" w:lineRule="auto"/>
        <w:ind w:right="-53"/>
        <w:jc w:val="center"/>
        <w:rPr>
          <w:rFonts w:ascii="Times New Roman" w:hAnsi="Times New Roman" w:eastAsia="Times New Roman" w:cs="Times New Roman"/>
          <w:b/>
          <w:kern w:val="0"/>
          <w:sz w:val="24"/>
          <w:szCs w:val="24"/>
          <w14:ligatures w14:val="none"/>
        </w:rPr>
      </w:pPr>
      <w:r>
        <w:rPr>
          <w:rFonts w:ascii="Times New Roman" w:hAnsi="Times New Roman" w:eastAsia="Times New Roman" w:cs="Times New Roman"/>
          <w:b/>
          <w:kern w:val="0"/>
          <w:sz w:val="24"/>
          <w:szCs w:val="24"/>
          <w14:ligatures w14:val="none"/>
        </w:rPr>
        <w:t>PRAVILNIK</w:t>
      </w:r>
    </w:p>
    <w:p w14:paraId="2D46F52D">
      <w:pPr>
        <w:widowControl w:val="0"/>
        <w:autoSpaceDE w:val="0"/>
        <w:autoSpaceDN w:val="0"/>
        <w:spacing w:before="1" w:after="0" w:line="240" w:lineRule="auto"/>
        <w:ind w:right="-53"/>
        <w:jc w:val="center"/>
        <w:rPr>
          <w:rFonts w:ascii="Times New Roman" w:hAnsi="Times New Roman" w:eastAsia="Times New Roman" w:cs="Times New Roman"/>
          <w:b/>
          <w:kern w:val="0"/>
          <w:sz w:val="24"/>
          <w:szCs w:val="24"/>
          <w14:ligatures w14:val="none"/>
        </w:rPr>
      </w:pPr>
      <w:bookmarkStart w:id="1" w:name="_Hlk234996316"/>
      <w:r>
        <w:rPr>
          <w:rFonts w:ascii="Times New Roman" w:hAnsi="Times New Roman" w:eastAsia="Times New Roman" w:cs="Times New Roman"/>
          <w:b/>
          <w:kern w:val="0"/>
          <w:sz w:val="24"/>
          <w:szCs w:val="24"/>
          <w14:ligatures w14:val="none"/>
        </w:rPr>
        <w:t>o provedbi postupaka jednostavne nabave</w:t>
      </w:r>
    </w:p>
    <w:p w14:paraId="16388363">
      <w:pPr>
        <w:widowControl w:val="0"/>
        <w:autoSpaceDE w:val="0"/>
        <w:autoSpaceDN w:val="0"/>
        <w:spacing w:after="0" w:line="240" w:lineRule="auto"/>
        <w:ind w:right="-53"/>
        <w:jc w:val="center"/>
        <w:rPr>
          <w:rFonts w:ascii="Times New Roman" w:hAnsi="Times New Roman" w:eastAsia="Times New Roman" w:cs="Times New Roman"/>
          <w:b/>
          <w:kern w:val="0"/>
          <w:sz w:val="24"/>
          <w:szCs w:val="24"/>
          <w14:ligatures w14:val="none"/>
        </w:rPr>
      </w:pPr>
    </w:p>
    <w:bookmarkEnd w:id="1"/>
    <w:p w14:paraId="11151DBF">
      <w:pPr>
        <w:widowControl w:val="0"/>
        <w:autoSpaceDE w:val="0"/>
        <w:autoSpaceDN w:val="0"/>
        <w:spacing w:before="10" w:after="0" w:line="240" w:lineRule="auto"/>
        <w:ind w:right="-53"/>
        <w:rPr>
          <w:rFonts w:ascii="Times New Roman" w:hAnsi="Times New Roman" w:eastAsia="Times New Roman" w:cs="Times New Roman"/>
          <w:b/>
          <w:kern w:val="0"/>
          <w:sz w:val="24"/>
          <w:szCs w:val="24"/>
          <w14:ligatures w14:val="none"/>
        </w:rPr>
      </w:pPr>
    </w:p>
    <w:p w14:paraId="7222E560">
      <w:pPr>
        <w:widowControl w:val="0"/>
        <w:numPr>
          <w:ilvl w:val="0"/>
          <w:numId w:val="1"/>
        </w:numPr>
        <w:tabs>
          <w:tab w:val="left" w:pos="297"/>
        </w:tabs>
        <w:autoSpaceDE w:val="0"/>
        <w:autoSpaceDN w:val="0"/>
        <w:spacing w:after="0" w:line="240" w:lineRule="auto"/>
        <w:ind w:left="0" w:right="-53" w:firstLine="0"/>
        <w:rPr>
          <w:rFonts w:ascii="Times New Roman" w:hAnsi="Times New Roman" w:eastAsia="Times New Roman" w:cs="Times New Roman"/>
          <w:b/>
          <w:kern w:val="0"/>
          <w:sz w:val="24"/>
          <w:szCs w:val="24"/>
          <w14:ligatures w14:val="none"/>
        </w:rPr>
      </w:pPr>
      <w:r>
        <w:rPr>
          <w:rFonts w:ascii="Times New Roman" w:hAnsi="Times New Roman" w:eastAsia="Times New Roman" w:cs="Times New Roman"/>
          <w:b/>
          <w:kern w:val="0"/>
          <w:sz w:val="24"/>
          <w:szCs w:val="24"/>
          <w14:ligatures w14:val="none"/>
        </w:rPr>
        <w:t>PREDMET</w:t>
      </w:r>
      <w:r>
        <w:rPr>
          <w:rFonts w:ascii="Times New Roman" w:hAnsi="Times New Roman" w:eastAsia="Times New Roman" w:cs="Times New Roman"/>
          <w:b/>
          <w:spacing w:val="-6"/>
          <w:kern w:val="0"/>
          <w:sz w:val="24"/>
          <w:szCs w:val="24"/>
          <w14:ligatures w14:val="none"/>
        </w:rPr>
        <w:t xml:space="preserve"> </w:t>
      </w:r>
      <w:r>
        <w:rPr>
          <w:rFonts w:ascii="Times New Roman" w:hAnsi="Times New Roman" w:eastAsia="Times New Roman" w:cs="Times New Roman"/>
          <w:b/>
          <w:kern w:val="0"/>
          <w:sz w:val="24"/>
          <w:szCs w:val="24"/>
          <w14:ligatures w14:val="none"/>
        </w:rPr>
        <w:t>PRAVILNIKA</w:t>
      </w:r>
    </w:p>
    <w:p w14:paraId="4B0F040E">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1.</w:t>
      </w:r>
    </w:p>
    <w:p w14:paraId="47D379A0">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Ovim se Pravilnikom uređuju pravila, uvjeti i postupci jednostavne nabave koje provodi </w:t>
      </w:r>
      <w:r>
        <w:rPr>
          <w:rFonts w:hint="default" w:ascii="Times New Roman" w:hAnsi="Times New Roman" w:eastAsia="Times New Roman" w:cs="Times New Roman"/>
          <w:kern w:val="0"/>
          <w:sz w:val="24"/>
          <w:szCs w:val="24"/>
          <w:lang w:val="en-US" w:eastAsia="hr-HR"/>
          <w14:ligatures w14:val="none"/>
        </w:rPr>
        <w:t xml:space="preserve">Dječji vrtić </w:t>
      </w:r>
      <w:r>
        <w:rPr>
          <w:rFonts w:ascii="Times New Roman" w:hAnsi="Times New Roman" w:eastAsia="Times New Roman" w:cs="Times New Roman"/>
          <w:kern w:val="0"/>
          <w:sz w:val="24"/>
          <w:szCs w:val="24"/>
          <w:lang w:eastAsia="hr-HR"/>
          <w14:ligatures w14:val="none"/>
        </w:rPr>
        <w:t xml:space="preserve"> Đurmanec (u daljnjem tekstu: Naručitelj).</w:t>
      </w:r>
    </w:p>
    <w:p w14:paraId="16EDD10F">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Jednostavna nabava je nabava do vrijednosti pragova iz članka 12. stavka 1. Zakona o javnoj nabavi (u daljnjem tekstu: Zakon), odnosno nabava robe i usluga procijenjene vrijednosti </w:t>
      </w:r>
      <w:r>
        <w:rPr>
          <w:rFonts w:ascii="Times New Roman" w:hAnsi="Times New Roman" w:eastAsia="Times New Roman" w:cs="Times New Roman"/>
          <w:b/>
          <w:bCs/>
          <w:kern w:val="0"/>
          <w:sz w:val="24"/>
          <w:szCs w:val="24"/>
          <w:lang w:eastAsia="hr-HR"/>
          <w14:ligatures w14:val="none"/>
        </w:rPr>
        <w:t>do 50.000,00 eura</w:t>
      </w:r>
      <w:r>
        <w:rPr>
          <w:rFonts w:ascii="Times New Roman" w:hAnsi="Times New Roman" w:eastAsia="Times New Roman" w:cs="Times New Roman"/>
          <w:kern w:val="0"/>
          <w:sz w:val="24"/>
          <w:szCs w:val="24"/>
          <w:lang w:eastAsia="hr-HR"/>
          <w14:ligatures w14:val="none"/>
        </w:rPr>
        <w:t xml:space="preserve"> te nabava radova procijenjene vrijednosti </w:t>
      </w:r>
      <w:r>
        <w:rPr>
          <w:rFonts w:ascii="Times New Roman" w:hAnsi="Times New Roman" w:eastAsia="Times New Roman" w:cs="Times New Roman"/>
          <w:b/>
          <w:bCs/>
          <w:kern w:val="0"/>
          <w:sz w:val="24"/>
          <w:szCs w:val="24"/>
          <w:lang w:eastAsia="hr-HR"/>
          <w14:ligatures w14:val="none"/>
        </w:rPr>
        <w:t>do 100.000,00 eura</w:t>
      </w:r>
      <w:r>
        <w:rPr>
          <w:rFonts w:ascii="Times New Roman" w:hAnsi="Times New Roman" w:eastAsia="Times New Roman" w:cs="Times New Roman"/>
          <w:kern w:val="0"/>
          <w:sz w:val="24"/>
          <w:szCs w:val="24"/>
          <w:lang w:eastAsia="hr-HR"/>
          <w14:ligatures w14:val="none"/>
        </w:rPr>
        <w:t>.</w:t>
      </w:r>
    </w:p>
    <w:p w14:paraId="3C79EF70">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Izračun procijenjene vrijednosti nabave temelji se na ukupnom iznosu nabave bez poreza na dodanu vrijednost (PDV).</w:t>
      </w:r>
    </w:p>
    <w:p w14:paraId="0AB4BEEA">
      <w:pPr>
        <w:spacing w:after="0" w:line="240" w:lineRule="auto"/>
        <w:jc w:val="both"/>
        <w:rPr>
          <w:rFonts w:ascii="Times New Roman" w:hAnsi="Times New Roman" w:eastAsia="Times New Roman" w:cs="Times New Roman"/>
          <w:kern w:val="0"/>
          <w:sz w:val="24"/>
          <w:szCs w:val="24"/>
          <w:lang w:eastAsia="hr-HR"/>
          <w14:ligatures w14:val="none"/>
        </w:rPr>
      </w:pPr>
    </w:p>
    <w:p w14:paraId="2999F653">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II. OPĆE ODREDBE</w:t>
      </w:r>
    </w:p>
    <w:p w14:paraId="2FD74528">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2.</w:t>
      </w:r>
    </w:p>
    <w:p w14:paraId="128B9D34">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Odredbe ovog Pravilnika moraju se primjenjivati na način koji omogućava učinkovitu nabavu te ekonomično i svrhovito trošenje proračunskih sredstava </w:t>
      </w:r>
      <w:r>
        <w:rPr>
          <w:rFonts w:hint="default" w:ascii="Times New Roman" w:hAnsi="Times New Roman" w:eastAsia="Times New Roman" w:cs="Times New Roman"/>
          <w:kern w:val="0"/>
          <w:sz w:val="24"/>
          <w:szCs w:val="24"/>
          <w:lang w:val="en-US" w:eastAsia="hr-HR"/>
          <w14:ligatures w14:val="none"/>
        </w:rPr>
        <w:t xml:space="preserve">Dječjeg vrtića </w:t>
      </w:r>
      <w:r>
        <w:rPr>
          <w:rFonts w:ascii="Times New Roman" w:hAnsi="Times New Roman" w:eastAsia="Times New Roman" w:cs="Times New Roman"/>
          <w:kern w:val="0"/>
          <w:sz w:val="24"/>
          <w:szCs w:val="24"/>
          <w:lang w:eastAsia="hr-HR"/>
          <w14:ligatures w14:val="none"/>
        </w:rPr>
        <w:t>Đurmanec.</w:t>
      </w:r>
    </w:p>
    <w:p w14:paraId="111A9F92">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 provedbi postupaka jednostavne nabave obvezno je primjenjivati, osim odredbi ovog Pravilnika, ostale akte Naručitelja kao i zakonske i podzakonske propise koji se odnose na pojedini predmet nabave.</w:t>
      </w:r>
    </w:p>
    <w:p w14:paraId="4568690C">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lang w:eastAsia="hr-HR"/>
          <w14:ligatures w14:val="none"/>
        </w:rPr>
        <w:t xml:space="preserve">           Postupak jednostavne nabave može započeti kada su sredstva za predmetnu nabavu osigurana u Proračunu </w:t>
      </w:r>
      <w:r>
        <w:rPr>
          <w:rFonts w:hint="default" w:ascii="Times New Roman" w:hAnsi="Times New Roman" w:eastAsia="Times New Roman" w:cs="Times New Roman"/>
          <w:kern w:val="0"/>
          <w:sz w:val="24"/>
          <w:szCs w:val="24"/>
          <w:lang w:val="en-US" w:eastAsia="hr-HR"/>
          <w14:ligatures w14:val="none"/>
        </w:rPr>
        <w:t>Vrtića</w:t>
      </w:r>
      <w:r>
        <w:rPr>
          <w:rFonts w:ascii="Times New Roman" w:hAnsi="Times New Roman" w:eastAsia="Times New Roman" w:cs="Times New Roman"/>
          <w:kern w:val="0"/>
          <w:sz w:val="24"/>
          <w:szCs w:val="24"/>
          <w:lang w:eastAsia="hr-HR"/>
          <w14:ligatures w14:val="none"/>
        </w:rPr>
        <w:t xml:space="preserve"> te predviđena u Planu nabave,</w:t>
      </w:r>
      <w:r>
        <w:rPr>
          <w:rFonts w:ascii="Times New Roman" w:hAnsi="Times New Roman" w:eastAsia="Times New Roman" w:cs="Times New Roman"/>
          <w:kern w:val="0"/>
          <w:sz w:val="24"/>
          <w:szCs w:val="24"/>
          <w14:ligatures w14:val="none"/>
        </w:rPr>
        <w:t xml:space="preserve"> izuzev predmeta nabave procijenjene vrijednosti manje od 5.000,00 EUR bez PDV-a.</w:t>
      </w:r>
    </w:p>
    <w:p w14:paraId="5192D65D">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Ukoliko predmetna nabava nije predviđena u Planu nabave, prije početka postupka nabave pristupit će se izmjeni/dopuni istog.</w:t>
      </w:r>
    </w:p>
    <w:p w14:paraId="57C75F48">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 slučajevima iznimne žurnosti postupak nabave može započeti i prije nego što se izmjeni/dopuni Plan nabave, a u tom slučaju sredstva moraju biti predviđena Planom nabave u trenutku sklapanja ugovora o jednostavnoj nabavi.</w:t>
      </w:r>
    </w:p>
    <w:p w14:paraId="279217D0">
      <w:pPr>
        <w:spacing w:after="0" w:line="240" w:lineRule="auto"/>
        <w:ind w:firstLine="708"/>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Naručitelj je dužan kad god je to moguće osigurati primjenu elektroničkih sredstava komunikacije, pa i za nabave čija je procijenjena vrijednost jednaka ili manja od 15.000,00 eura.</w:t>
      </w:r>
    </w:p>
    <w:p w14:paraId="1DC060AE">
      <w:pPr>
        <w:spacing w:after="0" w:line="240" w:lineRule="auto"/>
        <w:ind w:firstLine="708"/>
        <w:jc w:val="both"/>
        <w:rPr>
          <w:rFonts w:ascii="Times New Roman" w:hAnsi="Times New Roman" w:eastAsia="Times New Roman" w:cs="Times New Roman"/>
          <w:kern w:val="0"/>
          <w:sz w:val="24"/>
          <w:szCs w:val="24"/>
          <w:lang w:eastAsia="hr-HR"/>
          <w14:ligatures w14:val="none"/>
        </w:rPr>
      </w:pPr>
    </w:p>
    <w:p w14:paraId="46B143AD">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3.</w:t>
      </w:r>
    </w:p>
    <w:p w14:paraId="0B2360A1">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Ovaj Pravilnik ne primjenjuje se na ugovore koji su izuzeti od primjene Zakona.</w:t>
      </w:r>
    </w:p>
    <w:p w14:paraId="40387552">
      <w:pPr>
        <w:spacing w:after="0" w:line="240" w:lineRule="auto"/>
        <w:jc w:val="both"/>
        <w:rPr>
          <w:rFonts w:ascii="Times New Roman" w:hAnsi="Times New Roman" w:eastAsia="Times New Roman" w:cs="Times New Roman"/>
          <w:kern w:val="0"/>
          <w:sz w:val="24"/>
          <w:szCs w:val="24"/>
          <w:lang w:eastAsia="hr-HR"/>
          <w14:ligatures w14:val="none"/>
        </w:rPr>
      </w:pPr>
    </w:p>
    <w:p w14:paraId="47F53A46">
      <w:pPr>
        <w:spacing w:after="0" w:line="240" w:lineRule="auto"/>
        <w:jc w:val="both"/>
        <w:rPr>
          <w:rFonts w:ascii="Times New Roman" w:hAnsi="Times New Roman" w:eastAsia="Times New Roman" w:cs="Times New Roman"/>
          <w:kern w:val="0"/>
          <w:sz w:val="24"/>
          <w:szCs w:val="24"/>
          <w:lang w:eastAsia="hr-HR"/>
          <w14:ligatures w14:val="none"/>
        </w:rPr>
      </w:pPr>
    </w:p>
    <w:p w14:paraId="2598E7CF">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4.</w:t>
      </w:r>
    </w:p>
    <w:p w14:paraId="673EB9CE">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Ovisno o vrsti robe, radova i usluga koje se nabavljaju, mogu se sklapati i okvirni sporazumi te ugovori na temelju sklopljenog okvirnog sporazuma.</w:t>
      </w:r>
    </w:p>
    <w:p w14:paraId="6C6B1250">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Okvirni sporazum smije se sklopiti na razdoblje do dvije godine.</w:t>
      </w:r>
    </w:p>
    <w:p w14:paraId="62AA7847">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 slučaju okvirnog sporazuma izračun procijenjene vrijednosti nabave temelji se na maksimalnoj procijenjenoj vrijednosti svih ugovora za koje se predviđa da će se sklopiti na temelju tog okvirnog sporazuma za ukupno razdoblje njegova trajanja.</w:t>
      </w:r>
    </w:p>
    <w:p w14:paraId="40D52751">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Procijenjena vrijednost okvirnog sporazuma ne smije prijeći prag iznad kojeg se obvezujuće primjenjuje Zakon.</w:t>
      </w:r>
    </w:p>
    <w:p w14:paraId="601DA27D">
      <w:pPr>
        <w:spacing w:after="0" w:line="240" w:lineRule="auto"/>
        <w:rPr>
          <w:rFonts w:ascii="Times New Roman" w:hAnsi="Times New Roman" w:eastAsia="Times New Roman" w:cs="Times New Roman"/>
          <w:b/>
          <w:bCs/>
          <w:kern w:val="0"/>
          <w:sz w:val="24"/>
          <w:szCs w:val="24"/>
          <w:lang w:eastAsia="hr-HR"/>
          <w14:ligatures w14:val="none"/>
        </w:rPr>
      </w:pPr>
    </w:p>
    <w:p w14:paraId="04E2C145">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III. SPRJEČAVANJE SUKOBA INTERESA</w:t>
      </w:r>
    </w:p>
    <w:p w14:paraId="5D96E462">
      <w:pPr>
        <w:spacing w:after="0" w:line="240" w:lineRule="auto"/>
        <w:rPr>
          <w:rFonts w:ascii="Times New Roman" w:hAnsi="Times New Roman" w:eastAsia="Times New Roman" w:cs="Times New Roman"/>
          <w:b/>
          <w:bCs/>
          <w:kern w:val="0"/>
          <w:sz w:val="24"/>
          <w:szCs w:val="24"/>
          <w:lang w:eastAsia="hr-HR"/>
          <w14:ligatures w14:val="none"/>
        </w:rPr>
      </w:pPr>
    </w:p>
    <w:p w14:paraId="0AC56CC2">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5.</w:t>
      </w:r>
    </w:p>
    <w:p w14:paraId="0A1D279F">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O sukobu interesa na odgovarajući se način primjenjuju odredbe Zakona.</w:t>
      </w:r>
    </w:p>
    <w:p w14:paraId="17B73623">
      <w:pPr>
        <w:spacing w:after="0" w:line="240" w:lineRule="auto"/>
        <w:rPr>
          <w:rFonts w:ascii="Times New Roman" w:hAnsi="Times New Roman" w:eastAsia="Times New Roman" w:cs="Times New Roman"/>
          <w:b/>
          <w:bCs/>
          <w:kern w:val="0"/>
          <w:sz w:val="24"/>
          <w:szCs w:val="24"/>
          <w:lang w:eastAsia="hr-HR"/>
          <w14:ligatures w14:val="none"/>
        </w:rPr>
      </w:pPr>
    </w:p>
    <w:p w14:paraId="72E5A1E6">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IV. NABAVA ROBE I USLUGA TE RADOVA PROCIJENJENE VRIJEDNOSTI MANJE OD 15.000,00 EURA</w:t>
      </w:r>
    </w:p>
    <w:p w14:paraId="457062A8">
      <w:pPr>
        <w:spacing w:after="0" w:line="240" w:lineRule="auto"/>
        <w:rPr>
          <w:rFonts w:ascii="Times New Roman" w:hAnsi="Times New Roman" w:eastAsia="Times New Roman" w:cs="Times New Roman"/>
          <w:b/>
          <w:bCs/>
          <w:kern w:val="0"/>
          <w:sz w:val="24"/>
          <w:szCs w:val="24"/>
          <w:lang w:eastAsia="hr-HR"/>
          <w14:ligatures w14:val="none"/>
        </w:rPr>
      </w:pPr>
    </w:p>
    <w:p w14:paraId="36431629">
      <w:pPr>
        <w:spacing w:after="0" w:line="240" w:lineRule="auto"/>
        <w:jc w:val="center"/>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6.</w:t>
      </w:r>
      <w:r>
        <w:rPr>
          <w:rFonts w:ascii="Times New Roman" w:hAnsi="Times New Roman" w:eastAsia="Times New Roman" w:cs="Times New Roman"/>
          <w:kern w:val="0"/>
          <w:sz w:val="24"/>
          <w:szCs w:val="24"/>
          <w:lang w:eastAsia="hr-HR"/>
          <w14:ligatures w14:val="none"/>
        </w:rPr>
        <w:br w:type="textWrapping"/>
      </w:r>
    </w:p>
    <w:p w14:paraId="6E80E984">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Nabava robe i usluga te radova procijenjene vrijednosti </w:t>
      </w:r>
      <w:r>
        <w:rPr>
          <w:rFonts w:ascii="Times New Roman" w:hAnsi="Times New Roman" w:eastAsia="Times New Roman" w:cs="Times New Roman"/>
          <w:b/>
          <w:bCs/>
          <w:kern w:val="0"/>
          <w:sz w:val="24"/>
          <w:szCs w:val="24"/>
          <w:lang w:eastAsia="hr-HR"/>
          <w14:ligatures w14:val="none"/>
        </w:rPr>
        <w:t>manje od 15.000,00 eura</w:t>
      </w:r>
      <w:r>
        <w:rPr>
          <w:rFonts w:ascii="Times New Roman" w:hAnsi="Times New Roman" w:eastAsia="Times New Roman" w:cs="Times New Roman"/>
          <w:kern w:val="0"/>
          <w:sz w:val="24"/>
          <w:szCs w:val="24"/>
          <w:lang w:eastAsia="hr-HR"/>
          <w14:ligatures w14:val="none"/>
        </w:rPr>
        <w:t xml:space="preserve"> provodi se izdavanjem narudžbenice jednom gospodarskom subjektu temeljem njegove ponude.</w:t>
      </w:r>
    </w:p>
    <w:p w14:paraId="628B5B9F">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Iznimno od prethodnog stavka, izdavanje narudžbenice gospodarskom subjektu nije obvezno u slučajevima nabave koje se, sukladno potrebama Naručitelja, kontinuirano provode tijekom godine, primjerice: usluge obrazovanja (seminari, izobrazbe, stručna usavršavanja i slično), uredski materijal, materijal i usluge tekućeg održavanja uredskih prostora, opreme (servis i popravci) i prijevoznih sredstava, javnobilježničke usluge, gorivo i slično.</w:t>
      </w:r>
    </w:p>
    <w:p w14:paraId="1746C78B">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Narudžbenica obvezno sadrži podatke o vrsti robe/radova/usluga koje se nabavljaju uz detaljnu specifikaciju jedinica mjere, količina, jediničnih cijena te ukupnih cijena, roku i mjestu isporuke, načinu i roku plaćanja te gospodarskom subjektu – dobavljaču.</w:t>
      </w:r>
    </w:p>
    <w:p w14:paraId="1161DEBD">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Potpisom narudžbenice</w:t>
      </w:r>
      <w:r>
        <w:rPr>
          <w:rFonts w:hint="default" w:ascii="Times New Roman" w:hAnsi="Times New Roman" w:eastAsia="Times New Roman" w:cs="Times New Roman"/>
          <w:kern w:val="0"/>
          <w:sz w:val="24"/>
          <w:szCs w:val="24"/>
          <w:lang w:val="en-US" w:eastAsia="hr-HR"/>
          <w14:ligatures w14:val="none"/>
        </w:rPr>
        <w:t xml:space="preserve"> ravnatelj</w:t>
      </w:r>
      <w:r>
        <w:rPr>
          <w:rFonts w:ascii="Times New Roman" w:hAnsi="Times New Roman" w:eastAsia="Times New Roman" w:cs="Times New Roman"/>
          <w:kern w:val="0"/>
          <w:sz w:val="24"/>
          <w:szCs w:val="24"/>
          <w:lang w:eastAsia="hr-HR"/>
          <w14:ligatures w14:val="none"/>
        </w:rPr>
        <w:t xml:space="preserve"> odobrava predmetnu nabavu.</w:t>
      </w:r>
    </w:p>
    <w:p w14:paraId="38E4243E">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Ukoliko bi za pojedinu nabavu bilo potrebno definirati dodatne uvjete izvršenja, može se sklopiti i ugovor o nabavi. </w:t>
      </w:r>
    </w:p>
    <w:p w14:paraId="72AAB7D2">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Ovlaštena osoba Naručitelja odgovorna je za praćenje realizacije predmetne nabave.</w:t>
      </w:r>
    </w:p>
    <w:p w14:paraId="1DC0A211">
      <w:pPr>
        <w:spacing w:after="0" w:line="240" w:lineRule="auto"/>
        <w:rPr>
          <w:rFonts w:ascii="Times New Roman" w:hAnsi="Times New Roman" w:eastAsia="Times New Roman" w:cs="Times New Roman"/>
          <w:b/>
          <w:bCs/>
          <w:kern w:val="0"/>
          <w:sz w:val="24"/>
          <w:szCs w:val="24"/>
          <w:lang w:eastAsia="hr-HR"/>
          <w14:ligatures w14:val="none"/>
        </w:rPr>
      </w:pPr>
    </w:p>
    <w:p w14:paraId="2EF11273">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V. NABAVA ROBE I USLUGA TE RADOVA PROCIJENJENE VRIJEDNOSTI JEDNAKE ILI VEĆE OD 15.000,00 EURA</w:t>
      </w:r>
    </w:p>
    <w:p w14:paraId="2D3B3CDA">
      <w:pPr>
        <w:spacing w:after="0" w:line="240" w:lineRule="auto"/>
        <w:rPr>
          <w:rFonts w:ascii="Times New Roman" w:hAnsi="Times New Roman" w:eastAsia="Times New Roman" w:cs="Times New Roman"/>
          <w:b/>
          <w:bCs/>
          <w:kern w:val="0"/>
          <w:sz w:val="24"/>
          <w:szCs w:val="24"/>
          <w:lang w:eastAsia="hr-HR"/>
          <w14:ligatures w14:val="none"/>
        </w:rPr>
      </w:pPr>
    </w:p>
    <w:p w14:paraId="3F461664">
      <w:pPr>
        <w:spacing w:after="0" w:line="240" w:lineRule="auto"/>
        <w:jc w:val="center"/>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7.</w:t>
      </w:r>
      <w:r>
        <w:rPr>
          <w:rFonts w:ascii="Times New Roman" w:hAnsi="Times New Roman" w:eastAsia="Times New Roman" w:cs="Times New Roman"/>
          <w:kern w:val="0"/>
          <w:sz w:val="24"/>
          <w:szCs w:val="24"/>
          <w:lang w:eastAsia="hr-HR"/>
          <w14:ligatures w14:val="none"/>
        </w:rPr>
        <w:br w:type="textWrapping"/>
      </w:r>
    </w:p>
    <w:p w14:paraId="715D8FA7">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Nabava robe i usluga te radova procijenjene vrijednosti </w:t>
      </w:r>
      <w:r>
        <w:rPr>
          <w:rFonts w:ascii="Times New Roman" w:hAnsi="Times New Roman" w:eastAsia="Times New Roman" w:cs="Times New Roman"/>
          <w:b/>
          <w:bCs/>
          <w:kern w:val="0"/>
          <w:sz w:val="24"/>
          <w:szCs w:val="24"/>
          <w:lang w:eastAsia="hr-HR"/>
          <w14:ligatures w14:val="none"/>
        </w:rPr>
        <w:t>jednake ili veće od 15.000,00 eura</w:t>
      </w:r>
      <w:r>
        <w:rPr>
          <w:rFonts w:ascii="Times New Roman" w:hAnsi="Times New Roman" w:eastAsia="Times New Roman" w:cs="Times New Roman"/>
          <w:kern w:val="0"/>
          <w:sz w:val="24"/>
          <w:szCs w:val="24"/>
          <w:lang w:eastAsia="hr-HR"/>
          <w14:ligatures w14:val="none"/>
        </w:rPr>
        <w:t xml:space="preserve"> provodi se prema Planu nabave i postupku opisanom u ovom odjeljku Pravilnika.</w:t>
      </w:r>
    </w:p>
    <w:p w14:paraId="7C609686">
      <w:pPr>
        <w:spacing w:after="0" w:line="240" w:lineRule="auto"/>
        <w:jc w:val="both"/>
        <w:rPr>
          <w:rFonts w:ascii="Times New Roman" w:hAnsi="Times New Roman" w:eastAsia="Times New Roman" w:cs="Times New Roman"/>
          <w:kern w:val="0"/>
          <w:sz w:val="24"/>
          <w:szCs w:val="24"/>
          <w:lang w:eastAsia="hr-HR"/>
          <w14:ligatures w14:val="none"/>
        </w:rPr>
      </w:pPr>
    </w:p>
    <w:p w14:paraId="2D5CFD9E">
      <w:pPr>
        <w:spacing w:after="0" w:line="240" w:lineRule="auto"/>
        <w:jc w:val="both"/>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Pokretanje i priprema postupka nabave</w:t>
      </w:r>
    </w:p>
    <w:p w14:paraId="3FDE5880">
      <w:pPr>
        <w:spacing w:after="0" w:line="240" w:lineRule="auto"/>
        <w:jc w:val="both"/>
        <w:rPr>
          <w:rFonts w:ascii="Times New Roman" w:hAnsi="Times New Roman" w:eastAsia="Times New Roman" w:cs="Times New Roman"/>
          <w:b/>
          <w:bCs/>
          <w:kern w:val="0"/>
          <w:sz w:val="24"/>
          <w:szCs w:val="24"/>
          <w:lang w:eastAsia="hr-HR"/>
          <w14:ligatures w14:val="none"/>
        </w:rPr>
      </w:pPr>
    </w:p>
    <w:p w14:paraId="2C71F007">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8.</w:t>
      </w:r>
    </w:p>
    <w:p w14:paraId="637A6B4A">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Ovlaštena tijela Naručitelja utvrđuju da li su sredstva za predmetnu nabavu osigurana u Proračunu te da li je ista predviđena u Planu nabave.</w:t>
      </w:r>
    </w:p>
    <w:p w14:paraId="6A72EE5E">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Ukoliko predmetna nabava nije predviđena u Planu nabave, prije početka postupka nabave pristupit će se izmjeni/dopuni istog, osim u slučaju hitnosti.</w:t>
      </w:r>
    </w:p>
    <w:p w14:paraId="4B99F93A">
      <w:pPr>
        <w:spacing w:after="0" w:line="240" w:lineRule="auto"/>
        <w:jc w:val="both"/>
        <w:rPr>
          <w:rFonts w:ascii="Times New Roman" w:hAnsi="Times New Roman" w:eastAsia="Times New Roman" w:cs="Times New Roman"/>
          <w:kern w:val="0"/>
          <w:sz w:val="24"/>
          <w:szCs w:val="24"/>
          <w:lang w:eastAsia="hr-HR"/>
          <w14:ligatures w14:val="none"/>
        </w:rPr>
      </w:pPr>
    </w:p>
    <w:p w14:paraId="76C7C1D4">
      <w:pPr>
        <w:spacing w:after="0" w:line="240" w:lineRule="auto"/>
        <w:jc w:val="both"/>
        <w:rPr>
          <w:rFonts w:ascii="Times New Roman" w:hAnsi="Times New Roman" w:eastAsia="Times New Roman" w:cs="Times New Roman"/>
          <w:kern w:val="0"/>
          <w:sz w:val="24"/>
          <w:szCs w:val="24"/>
          <w:lang w:eastAsia="hr-HR"/>
          <w14:ligatures w14:val="none"/>
        </w:rPr>
      </w:pPr>
    </w:p>
    <w:p w14:paraId="580A7132">
      <w:pPr>
        <w:spacing w:after="0" w:line="240" w:lineRule="auto"/>
        <w:jc w:val="both"/>
        <w:rPr>
          <w:rFonts w:ascii="Times New Roman" w:hAnsi="Times New Roman" w:eastAsia="Times New Roman" w:cs="Times New Roman"/>
          <w:kern w:val="0"/>
          <w:sz w:val="24"/>
          <w:szCs w:val="24"/>
          <w:lang w:eastAsia="hr-HR"/>
          <w14:ligatures w14:val="none"/>
        </w:rPr>
      </w:pPr>
    </w:p>
    <w:p w14:paraId="1EFA9CAE">
      <w:pPr>
        <w:spacing w:after="0" w:line="240" w:lineRule="auto"/>
        <w:jc w:val="both"/>
        <w:rPr>
          <w:rFonts w:ascii="Times New Roman" w:hAnsi="Times New Roman" w:eastAsia="Times New Roman" w:cs="Times New Roman"/>
          <w:kern w:val="0"/>
          <w:sz w:val="24"/>
          <w:szCs w:val="24"/>
          <w:lang w:eastAsia="hr-HR"/>
          <w14:ligatures w14:val="none"/>
        </w:rPr>
      </w:pPr>
    </w:p>
    <w:p w14:paraId="562F68FC">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Postupak nabave priprema i provodi Stručno povjerenstvo za jednostavnu nabavu (dalje: Stručno povjerenstvo), osim postupka nabave iz članka 10. ovog Pravilnika kojeg provodi ovlaštena osoba Naručitelja.</w:t>
      </w:r>
    </w:p>
    <w:p w14:paraId="73DB6768">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w:t>
      </w:r>
      <w:r>
        <w:rPr>
          <w:rFonts w:hint="default" w:ascii="Times New Roman" w:hAnsi="Times New Roman" w:eastAsia="Times New Roman" w:cs="Times New Roman"/>
          <w:kern w:val="0"/>
          <w:sz w:val="24"/>
          <w:szCs w:val="24"/>
          <w:lang w:val="en-US" w:eastAsia="hr-HR"/>
          <w14:ligatures w14:val="none"/>
        </w:rPr>
        <w:t>Ravnatelj</w:t>
      </w:r>
      <w:r>
        <w:rPr>
          <w:rFonts w:ascii="Times New Roman" w:hAnsi="Times New Roman" w:eastAsia="Times New Roman" w:cs="Times New Roman"/>
          <w:kern w:val="0"/>
          <w:sz w:val="24"/>
          <w:szCs w:val="24"/>
          <w:lang w:eastAsia="hr-HR"/>
          <w14:ligatures w14:val="none"/>
        </w:rPr>
        <w:t xml:space="preserve"> odlukom imenuje Stručno povjerenstvo.</w:t>
      </w:r>
    </w:p>
    <w:p w14:paraId="431AF525">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Stručno povjerenstvo ima najmanje 2 člana, od kojih najmanje jedan mora posjedovati važeći certifikat iz područja javne nabave.</w:t>
      </w:r>
    </w:p>
    <w:p w14:paraId="7C3B69B9">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Članovi Stručnog povjerenstva ne moraju biti zaposlenici Naručitelja.</w:t>
      </w:r>
    </w:p>
    <w:p w14:paraId="0E53E3E2">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Odluka o imenovanju Stručnog povjerenstva sadrži sljedeće podatke: predmet nabave, evidencijski broj nabave iz Plana nabave, procijenjenu vrijednost nabave, podatke o drugim osobama koje imaju utjecaj na odlučivanje i/ili druge radnje vještačenja u vezi s predmetnim postupkom nabave te podatke o gospodarskim subjektima kojima se upućuje poziv za dostavu ponude, ukoliko su poznati u trenutku donošenja odluke.</w:t>
      </w:r>
    </w:p>
    <w:p w14:paraId="42957DDA">
      <w:pPr>
        <w:spacing w:after="0" w:line="240" w:lineRule="auto"/>
        <w:jc w:val="both"/>
        <w:rPr>
          <w:rFonts w:ascii="Times New Roman" w:hAnsi="Times New Roman" w:eastAsia="Times New Roman" w:cs="Times New Roman"/>
          <w:kern w:val="0"/>
          <w:sz w:val="24"/>
          <w:szCs w:val="24"/>
          <w:lang w:eastAsia="hr-HR"/>
          <w14:ligatures w14:val="none"/>
        </w:rPr>
      </w:pPr>
    </w:p>
    <w:p w14:paraId="435A0A60">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Provedba postupka nabave</w:t>
      </w:r>
    </w:p>
    <w:p w14:paraId="704CE455">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9.</w:t>
      </w:r>
    </w:p>
    <w:p w14:paraId="084DEFA3">
      <w:pPr>
        <w:spacing w:after="0" w:line="240" w:lineRule="auto"/>
        <w:jc w:val="center"/>
        <w:rPr>
          <w:rFonts w:ascii="Times New Roman" w:hAnsi="Times New Roman" w:eastAsia="Times New Roman" w:cs="Times New Roman"/>
          <w:b/>
          <w:bCs/>
          <w:kern w:val="0"/>
          <w:sz w:val="24"/>
          <w:szCs w:val="24"/>
          <w:lang w:eastAsia="hr-HR"/>
          <w14:ligatures w14:val="none"/>
        </w:rPr>
      </w:pPr>
    </w:p>
    <w:p w14:paraId="28943FE0">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1. Postupak jednostavne nabave putem modula jednostavne nabave u EOJN:</w:t>
      </w:r>
    </w:p>
    <w:p w14:paraId="319825E1">
      <w:pPr>
        <w:pStyle w:val="33"/>
        <w:shd w:val="clear" w:color="auto" w:fill="FFFFFF"/>
        <w:spacing w:before="0" w:beforeAutospacing="0" w:after="48" w:afterAutospacing="0"/>
        <w:ind w:firstLine="408"/>
        <w:textAlignment w:val="baseline"/>
        <w:rPr>
          <w:color w:val="231F20"/>
        </w:rPr>
      </w:pPr>
    </w:p>
    <w:p w14:paraId="2FA9CFC0">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 xml:space="preserve">U postupcima jednostavne nabave čija je procijenjena vrijednost veća od 15.000,00 eura, a manja ili jednaka 25.000,00 eura za robe i usluge, odnosno manja ili jednaka 45.000,00 eura za radove, poziv za dostavu ponuda upućuje se dvama ili više gospodarskih subjekata, za koje postoje saznanja da obavljaju djelatnost vezanu za predmet nabave, putem modula jednostavne nabave u EOJN RH, bez obveze javne objave. </w:t>
      </w:r>
    </w:p>
    <w:p w14:paraId="0C335E59">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Naručitelj uvijek može odlučiti provesti postupak putem javne objave poziva u modulu jednostavne nabave u EOJN RH.</w:t>
      </w:r>
    </w:p>
    <w:p w14:paraId="52D374A7">
      <w:pPr>
        <w:spacing w:after="0" w:line="240" w:lineRule="auto"/>
        <w:jc w:val="both"/>
        <w:rPr>
          <w:rFonts w:ascii="Times New Roman" w:hAnsi="Times New Roman" w:eastAsia="Times New Roman" w:cs="Times New Roman"/>
          <w:b/>
          <w:bCs/>
          <w:kern w:val="0"/>
          <w:sz w:val="24"/>
          <w:szCs w:val="24"/>
          <w:lang w:eastAsia="hr-HR"/>
          <w14:ligatures w14:val="none"/>
        </w:rPr>
      </w:pPr>
    </w:p>
    <w:p w14:paraId="6886FD4F">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2. Postupak jednostavne nabave putem javne objave u modula jednostavne nabave EOJN RH:</w:t>
      </w:r>
    </w:p>
    <w:p w14:paraId="36563F9B">
      <w:pPr>
        <w:spacing w:after="0" w:line="240" w:lineRule="auto"/>
        <w:jc w:val="both"/>
        <w:rPr>
          <w:rFonts w:ascii="Times New Roman" w:hAnsi="Times New Roman" w:eastAsia="Times New Roman" w:cs="Times New Roman"/>
          <w:kern w:val="0"/>
          <w:sz w:val="24"/>
          <w:szCs w:val="24"/>
          <w:lang w:eastAsia="hr-HR"/>
          <w14:ligatures w14:val="none"/>
        </w:rPr>
      </w:pPr>
    </w:p>
    <w:p w14:paraId="0550121C">
      <w:pPr>
        <w:spacing w:after="0" w:line="240" w:lineRule="auto"/>
        <w:jc w:val="both"/>
        <w:rPr>
          <w:rFonts w:ascii="Times New Roman" w:hAnsi="Times New Roman" w:eastAsia="Arial" w:cs="Times New Roman"/>
          <w:sz w:val="24"/>
          <w:szCs w:val="24"/>
          <w:lang w:eastAsia="en-GB"/>
        </w:rPr>
      </w:pPr>
      <w:r>
        <w:rPr>
          <w:rFonts w:ascii="Times New Roman" w:hAnsi="Times New Roman" w:eastAsia="Times New Roman" w:cs="Times New Roman"/>
          <w:kern w:val="0"/>
          <w:sz w:val="24"/>
          <w:szCs w:val="24"/>
          <w:lang w:eastAsia="hr-HR"/>
          <w14:ligatures w14:val="none"/>
        </w:rPr>
        <w:t xml:space="preserve">            </w:t>
      </w:r>
      <w:r>
        <w:rPr>
          <w:rFonts w:ascii="Times New Roman" w:hAnsi="Times New Roman" w:eastAsia="Arial" w:cs="Times New Roman"/>
          <w:sz w:val="24"/>
          <w:szCs w:val="24"/>
          <w:lang w:eastAsia="en-GB"/>
        </w:rPr>
        <w:t>Za nabavu robe i usluga čija je procijenjena vrijednost veća od 25.000,00 eura, a manja od 50.000,00 eura, te za nabavu radova čija je procijenjena vrijednost veća od 45.000,00 eura, a manja od 100.000,00 eura, Stručno povjerenstvo je obvezno sukladno Zakonu provesti postupak jednostavne nabave putem javne objave u modulu jednostavne nabave EOJN RH.</w:t>
      </w:r>
    </w:p>
    <w:p w14:paraId="6BD36947">
      <w:pPr>
        <w:spacing w:after="0" w:line="240" w:lineRule="auto"/>
        <w:rPr>
          <w:rFonts w:ascii="Times New Roman" w:hAnsi="Times New Roman" w:eastAsia="Times New Roman" w:cs="Times New Roman"/>
          <w:kern w:val="0"/>
          <w:sz w:val="24"/>
          <w:szCs w:val="24"/>
          <w:lang w:eastAsia="hr-HR"/>
          <w14:ligatures w14:val="none"/>
        </w:rPr>
      </w:pPr>
    </w:p>
    <w:p w14:paraId="6481B898">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10.</w:t>
      </w:r>
    </w:p>
    <w:p w14:paraId="3570D14D">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w:t>
      </w:r>
    </w:p>
    <w:p w14:paraId="6D108151">
      <w:pPr>
        <w:tabs>
          <w:tab w:val="left" w:pos="851"/>
        </w:tabs>
        <w:spacing w:after="0" w:line="240" w:lineRule="auto"/>
        <w:jc w:val="both"/>
        <w:rPr>
          <w:rFonts w:ascii="Times New Roman" w:hAnsi="Times New Roman" w:eastAsia="Arial" w:cs="Times New Roman"/>
          <w:color w:val="FF0000"/>
          <w:sz w:val="24"/>
          <w:szCs w:val="24"/>
          <w:lang w:eastAsia="en-GB"/>
        </w:rPr>
      </w:pPr>
      <w:r>
        <w:rPr>
          <w:rFonts w:ascii="Times New Roman" w:hAnsi="Times New Roman" w:eastAsia="Arial" w:cs="Times New Roman"/>
          <w:sz w:val="24"/>
          <w:szCs w:val="24"/>
          <w:lang w:eastAsia="en-GB"/>
        </w:rPr>
        <w:t xml:space="preserve">            Postupak jednostavne nabave iz članka 9. stavka 1. i 2. započinje danom slanja poziva za dostavu ponuda, odnosno danom objave u modulu jednostavne nabave EOJN RH. </w:t>
      </w:r>
    </w:p>
    <w:p w14:paraId="7BC52449">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Poziv za dostavu ponuda, u pravilu, sadrži: evidencijski broj nabave iz Plana nabave, upute ponuditeljima, procijenjenu vrijednost nabave, opis predmeta nabave, količinu predmeta nabave, troškovnik, tehničke specifikacije, rok i mjesto isporuke/izvršenja, rok valjanosti ponude, kriterij za odabir ponude, uvjete nabave, obračun te način i rok plaćanja, rok, način i mjesto dostave ponuda, osobu zaduženu za kontakt s ponuditeljima.</w:t>
      </w:r>
    </w:p>
    <w:p w14:paraId="550DF104">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Ovisno o vrsti i vrijednosti predmeta nabave, u Pozivu za dostavu ponude Naručitelj može navesti i druge podatke kao i odrediti osnove za isključenje te dokumente kojima gospodarski subjekt dokazuje sposobnost i/ili jamstva primjerena vrsti i vrijednosti predmeta nabave.</w:t>
      </w:r>
    </w:p>
    <w:p w14:paraId="12E400E5">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 slučajevima navedenim u prethodnom stavku na odgovarajući se način primjenjuju odredbe Zakona.</w:t>
      </w:r>
    </w:p>
    <w:p w14:paraId="50030DE2">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Rok za dostavu ponuda mora biti primjeren, u trajanju od 5 do 15 dana, ovisno o vrsti i vrijednosti predmeta nabave.</w:t>
      </w:r>
    </w:p>
    <w:p w14:paraId="48B1061E">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Ponude u papirnatom obliku dostavljaju se putem ovlaštenog pružatelja poštanskih usluga ili neposredno. </w:t>
      </w:r>
    </w:p>
    <w:p w14:paraId="203875E3">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Ako se postupak provodi digitalno, ponude se dostavljaju elektroničkim putem sukladno uputama iz poziva ili kroz modul EOJN RH.</w:t>
      </w:r>
    </w:p>
    <w:p w14:paraId="6BAB6D29">
      <w:pPr>
        <w:tabs>
          <w:tab w:val="left" w:pos="851"/>
        </w:tabs>
        <w:spacing w:after="0" w:line="240" w:lineRule="auto"/>
        <w:jc w:val="both"/>
        <w:rPr>
          <w:rFonts w:ascii="Times New Roman" w:hAnsi="Times New Roman" w:eastAsia="Arial" w:cs="Times New Roman"/>
          <w:sz w:val="24"/>
          <w:szCs w:val="24"/>
          <w:lang w:eastAsia="en-GB"/>
        </w:rPr>
      </w:pPr>
      <w:r>
        <w:rPr>
          <w:rFonts w:ascii="Times New Roman" w:hAnsi="Times New Roman" w:eastAsia="Times New Roman" w:cs="Times New Roman"/>
          <w:kern w:val="0"/>
          <w:sz w:val="24"/>
          <w:szCs w:val="24"/>
          <w:lang w:eastAsia="hr-HR"/>
          <w14:ligatures w14:val="none"/>
        </w:rPr>
        <w:t xml:space="preserve">            Za odabir ponude dovoljna je jedna pristigla ponuda koja udovoljava uvjetima iz Poziva za dostavu ponude.</w:t>
      </w:r>
      <w:r>
        <w:rPr>
          <w:rFonts w:ascii="Times New Roman" w:hAnsi="Times New Roman" w:eastAsia="Arial" w:cs="Times New Roman"/>
          <w:sz w:val="24"/>
          <w:szCs w:val="24"/>
          <w:lang w:eastAsia="en-GB"/>
        </w:rPr>
        <w:t xml:space="preserve"> </w:t>
      </w:r>
    </w:p>
    <w:p w14:paraId="3898339D">
      <w:pPr>
        <w:tabs>
          <w:tab w:val="left" w:pos="851"/>
        </w:tabs>
        <w:spacing w:after="0" w:line="240" w:lineRule="auto"/>
        <w:jc w:val="both"/>
        <w:rPr>
          <w:rFonts w:ascii="Times New Roman" w:hAnsi="Times New Roman" w:eastAsia="Arial" w:cs="Times New Roman"/>
          <w:sz w:val="24"/>
          <w:szCs w:val="24"/>
          <w:lang w:eastAsia="en-GB"/>
        </w:rPr>
      </w:pPr>
    </w:p>
    <w:p w14:paraId="205D9EF4">
      <w:pPr>
        <w:tabs>
          <w:tab w:val="left" w:pos="851"/>
        </w:tabs>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Otvaranje, pregled i ocjenu ponuda provode najmanje dva člana Stručnog povjerenstva te se o istome sastavlja zapisnik, osim za postupke nabave iz članka 10. ovog Pravilnika.</w:t>
      </w:r>
    </w:p>
    <w:p w14:paraId="310F56B0">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Otvaranje ponuda nije javno.</w:t>
      </w: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Pregled i ocjenu ponuda, uz članove Stručnog povjerenstva za nabavu, mogu provoditi i neovisne stručne osobe, ako je potrebno.</w:t>
      </w:r>
    </w:p>
    <w:p w14:paraId="20F3CF43">
      <w:pPr>
        <w:spacing w:after="0" w:line="240" w:lineRule="auto"/>
        <w:rPr>
          <w:rFonts w:ascii="Times New Roman" w:hAnsi="Times New Roman" w:eastAsia="Times New Roman" w:cs="Times New Roman"/>
          <w:kern w:val="0"/>
          <w:sz w:val="24"/>
          <w:szCs w:val="24"/>
          <w:lang w:eastAsia="hr-HR"/>
          <w14:ligatures w14:val="none"/>
        </w:rPr>
      </w:pPr>
    </w:p>
    <w:p w14:paraId="261BACCD">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11.</w:t>
      </w:r>
    </w:p>
    <w:p w14:paraId="24B5C9C9">
      <w:pPr>
        <w:pStyle w:val="33"/>
        <w:shd w:val="clear" w:color="auto" w:fill="FFFFFF"/>
        <w:spacing w:before="0" w:beforeAutospacing="0" w:after="48" w:afterAutospacing="0"/>
        <w:ind w:firstLine="408"/>
        <w:jc w:val="both"/>
        <w:textAlignment w:val="baseline"/>
        <w:rPr>
          <w:color w:val="231F20"/>
        </w:rPr>
      </w:pPr>
      <w:r>
        <w:br w:type="textWrapping"/>
      </w:r>
      <w:r>
        <w:t xml:space="preserve">           </w:t>
      </w:r>
      <w:r>
        <w:rPr>
          <w:color w:val="231F20"/>
        </w:rPr>
        <w:t xml:space="preserve">Iznimno od </w:t>
      </w:r>
      <w:r>
        <w:rPr>
          <w:rFonts w:eastAsia="Arial"/>
          <w:lang w:eastAsia="en-GB"/>
        </w:rPr>
        <w:t xml:space="preserve">članka 9. stavka 2. </w:t>
      </w:r>
      <w:r>
        <w:t>ovog Pravilnika</w:t>
      </w:r>
      <w:r>
        <w:rPr>
          <w:color w:val="231F20"/>
        </w:rPr>
        <w:t xml:space="preserve"> naručitelj nije obvezan provesti postupak jednostavne nabave putem javne objave u modulu jednostavne nabave, već ga provodi sukladno </w:t>
      </w:r>
      <w:r>
        <w:rPr>
          <w:rFonts w:eastAsia="Arial"/>
          <w:lang w:eastAsia="en-GB"/>
        </w:rPr>
        <w:t>članku 9. stavku 1.</w:t>
      </w:r>
      <w:r>
        <w:rPr>
          <w:color w:val="231F20"/>
        </w:rPr>
        <w:t>:</w:t>
      </w:r>
    </w:p>
    <w:p w14:paraId="6D0AE7AD">
      <w:pPr>
        <w:pStyle w:val="33"/>
        <w:shd w:val="clear" w:color="auto" w:fill="FFFFFF"/>
        <w:spacing w:before="0" w:beforeAutospacing="0" w:after="48" w:afterAutospacing="0"/>
        <w:ind w:firstLine="408"/>
        <w:jc w:val="both"/>
        <w:textAlignment w:val="baseline"/>
        <w:rPr>
          <w:color w:val="231F20"/>
        </w:rPr>
      </w:pPr>
      <w:r>
        <w:rPr>
          <w:color w:val="231F20"/>
        </w:rPr>
        <w:t>a) ako nije podnesena nijedna ponuda ili nijedna valjana ponuda u prethodno provedenom postupku jednostavne nabave, pod uvjetom da početni ugovorni uvjeti nisu bitno izmijenjeni</w:t>
      </w:r>
    </w:p>
    <w:p w14:paraId="5666D8E0">
      <w:pPr>
        <w:pStyle w:val="33"/>
        <w:shd w:val="clear" w:color="auto" w:fill="FFFFFF"/>
        <w:spacing w:before="0" w:beforeAutospacing="0" w:after="48" w:afterAutospacing="0"/>
        <w:ind w:firstLine="408"/>
        <w:jc w:val="both"/>
        <w:textAlignment w:val="baseline"/>
        <w:rPr>
          <w:color w:val="231F20"/>
        </w:rPr>
      </w:pPr>
      <w:r>
        <w:rPr>
          <w:color w:val="231F20"/>
        </w:rPr>
        <w:t>b) ako zbog objektivnih razloga predmet nabave može izvršiti, isporučiti ili pružiti samo određeni gospodarski subjekt, i to:</w:t>
      </w:r>
    </w:p>
    <w:p w14:paraId="429ADB1F">
      <w:pPr>
        <w:pStyle w:val="33"/>
        <w:shd w:val="clear" w:color="auto" w:fill="FFFFFF"/>
        <w:spacing w:before="0" w:beforeAutospacing="0" w:after="48" w:afterAutospacing="0"/>
        <w:ind w:firstLine="408"/>
        <w:jc w:val="both"/>
        <w:textAlignment w:val="baseline"/>
        <w:rPr>
          <w:color w:val="231F20"/>
        </w:rPr>
      </w:pPr>
      <w:r>
        <w:rPr>
          <w:color w:val="231F20"/>
        </w:rPr>
        <w:t>1. ako je predmet nabave stvaranje ili stjecanje jedinstvenog umjetničkog djela ili umjetničke izvedbe</w:t>
      </w:r>
    </w:p>
    <w:p w14:paraId="49D5149F">
      <w:pPr>
        <w:pStyle w:val="33"/>
        <w:shd w:val="clear" w:color="auto" w:fill="FFFFFF"/>
        <w:spacing w:before="0" w:beforeAutospacing="0" w:after="48" w:afterAutospacing="0"/>
        <w:ind w:firstLine="408"/>
        <w:jc w:val="both"/>
        <w:textAlignment w:val="baseline"/>
        <w:rPr>
          <w:color w:val="231F20"/>
        </w:rPr>
      </w:pPr>
      <w:r>
        <w:rPr>
          <w:color w:val="231F20"/>
        </w:rPr>
        <w:t>2. ako iz tehničkih razloga predmet nabave može isporučiti samo određeni gospodarski subjekt ili</w:t>
      </w:r>
    </w:p>
    <w:p w14:paraId="0E84E1DF">
      <w:pPr>
        <w:pStyle w:val="33"/>
        <w:shd w:val="clear" w:color="auto" w:fill="FFFFFF"/>
        <w:spacing w:before="0" w:beforeAutospacing="0" w:after="48" w:afterAutospacing="0"/>
        <w:ind w:firstLine="408"/>
        <w:jc w:val="both"/>
        <w:textAlignment w:val="baseline"/>
        <w:rPr>
          <w:color w:val="231F20"/>
        </w:rPr>
      </w:pPr>
      <w:r>
        <w:rPr>
          <w:color w:val="231F20"/>
        </w:rPr>
        <w:t>3. ako je to nužno radi zaštite isključivih prava, uključujući prava intelektualnog vlasništva</w:t>
      </w:r>
    </w:p>
    <w:p w14:paraId="1AD9CDC7">
      <w:pPr>
        <w:pStyle w:val="33"/>
        <w:shd w:val="clear" w:color="auto" w:fill="FFFFFF"/>
        <w:spacing w:before="0" w:beforeAutospacing="0" w:after="48" w:afterAutospacing="0"/>
        <w:ind w:firstLine="408"/>
        <w:jc w:val="both"/>
        <w:textAlignment w:val="baseline"/>
        <w:rPr>
          <w:color w:val="231F20"/>
        </w:rPr>
      </w:pPr>
      <w:r>
        <w:rPr>
          <w:color w:val="231F20"/>
        </w:rPr>
        <w:t>c) ako postoji iznimna žurnost uzrokovana događajima koje naručitelj nije mogao predvidjeti niti na njih utjecati.</w:t>
      </w:r>
    </w:p>
    <w:p w14:paraId="30B813C0">
      <w:pPr>
        <w:pStyle w:val="33"/>
        <w:shd w:val="clear" w:color="auto" w:fill="FFFFFF"/>
        <w:spacing w:before="0" w:beforeAutospacing="0" w:after="48" w:afterAutospacing="0"/>
        <w:ind w:firstLine="408"/>
        <w:jc w:val="both"/>
        <w:textAlignment w:val="baseline"/>
        <w:rPr>
          <w:color w:val="231F20"/>
        </w:rPr>
      </w:pPr>
      <w:r>
        <w:rPr>
          <w:color w:val="231F20"/>
        </w:rPr>
        <w:t xml:space="preserve">  Razlozi za primjenu ovih iznimki navode se i obrazlažu u objavi u modulu jednostavne nabave EOJN RH.</w:t>
      </w:r>
    </w:p>
    <w:p w14:paraId="61BD1D63">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w:t>
      </w:r>
    </w:p>
    <w:p w14:paraId="38DC8E7C">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VI. KRITERIJI ZA ODABIR PONUDE</w:t>
      </w:r>
    </w:p>
    <w:p w14:paraId="0052F0CF">
      <w:pPr>
        <w:spacing w:after="0" w:line="240" w:lineRule="auto"/>
        <w:rPr>
          <w:rFonts w:ascii="Times New Roman" w:hAnsi="Times New Roman" w:eastAsia="Times New Roman" w:cs="Times New Roman"/>
          <w:b/>
          <w:bCs/>
          <w:kern w:val="0"/>
          <w:sz w:val="24"/>
          <w:szCs w:val="24"/>
          <w:lang w:eastAsia="hr-HR"/>
          <w14:ligatures w14:val="none"/>
        </w:rPr>
      </w:pPr>
    </w:p>
    <w:p w14:paraId="08ECECCD">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12.</w:t>
      </w:r>
    </w:p>
    <w:p w14:paraId="04451F69">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Kriteriji za odabir ponude su najniža cijena ili ekonomski najpovoljnija ponuda.</w:t>
      </w:r>
    </w:p>
    <w:p w14:paraId="6AD2C411">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Ukoliko se odabire ekonomski najpovoljnija ponuda, kriteriji za odabir ponude su različiti kriteriji povezani s predmetom nabave pri čemu se na odgovarajući način primjenjuju odredbe Zakona.</w:t>
      </w:r>
    </w:p>
    <w:p w14:paraId="479032EF">
      <w:pPr>
        <w:spacing w:after="0" w:line="240" w:lineRule="auto"/>
        <w:jc w:val="both"/>
        <w:rPr>
          <w:rFonts w:ascii="Times New Roman" w:hAnsi="Times New Roman" w:eastAsia="Times New Roman" w:cs="Times New Roman"/>
          <w:kern w:val="0"/>
          <w:sz w:val="24"/>
          <w:szCs w:val="24"/>
          <w:lang w:eastAsia="hr-HR"/>
          <w14:ligatures w14:val="none"/>
        </w:rPr>
      </w:pPr>
    </w:p>
    <w:p w14:paraId="1F9A1974">
      <w:pPr>
        <w:spacing w:after="0" w:line="240" w:lineRule="auto"/>
        <w:ind w:firstLine="708"/>
        <w:jc w:val="both"/>
        <w:rPr>
          <w:rFonts w:ascii="Times New Roman" w:hAnsi="Times New Roman" w:eastAsia="Times New Roman" w:cs="Times New Roman"/>
          <w:kern w:val="0"/>
          <w:sz w:val="24"/>
          <w:szCs w:val="24"/>
          <w:lang w:eastAsia="hr-HR"/>
          <w14:ligatures w14:val="none"/>
        </w:rPr>
      </w:pPr>
    </w:p>
    <w:p w14:paraId="65853C23">
      <w:pPr>
        <w:spacing w:after="0" w:line="240" w:lineRule="auto"/>
        <w:jc w:val="both"/>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VII. ODLUKA O ODABIRU/PONIŠTENJU POSTUPKA NABAVE</w:t>
      </w:r>
    </w:p>
    <w:p w14:paraId="14CDF3A8">
      <w:pPr>
        <w:spacing w:after="0" w:line="240" w:lineRule="auto"/>
        <w:jc w:val="both"/>
        <w:rPr>
          <w:rFonts w:ascii="Times New Roman" w:hAnsi="Times New Roman" w:eastAsia="Times New Roman" w:cs="Times New Roman"/>
          <w:b/>
          <w:bCs/>
          <w:kern w:val="0"/>
          <w:sz w:val="24"/>
          <w:szCs w:val="24"/>
          <w:lang w:eastAsia="hr-HR"/>
          <w14:ligatures w14:val="none"/>
        </w:rPr>
      </w:pPr>
    </w:p>
    <w:p w14:paraId="474E8B9D">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13.</w:t>
      </w:r>
    </w:p>
    <w:p w14:paraId="4360F39D">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Na prijedlog Stručnog povjerenstva </w:t>
      </w:r>
      <w:r>
        <w:rPr>
          <w:rFonts w:hint="default" w:ascii="Times New Roman" w:hAnsi="Times New Roman" w:eastAsia="Times New Roman" w:cs="Times New Roman"/>
          <w:kern w:val="0"/>
          <w:sz w:val="24"/>
          <w:szCs w:val="24"/>
          <w:lang w:val="en-US" w:eastAsia="hr-HR"/>
          <w14:ligatures w14:val="none"/>
        </w:rPr>
        <w:t>ravnatelj</w:t>
      </w:r>
      <w:r>
        <w:rPr>
          <w:rFonts w:ascii="Times New Roman" w:hAnsi="Times New Roman" w:eastAsia="Times New Roman" w:cs="Times New Roman"/>
          <w:kern w:val="0"/>
          <w:sz w:val="24"/>
          <w:szCs w:val="24"/>
          <w:lang w:eastAsia="hr-HR"/>
          <w14:ligatures w14:val="none"/>
        </w:rPr>
        <w:t xml:space="preserve"> donosi odluku o odabiru odnosno odluku o poništenju, ukoliko postoje razlozi za poništenje propisani odredbama Zakona, osim u slučajevima iz članka 11. ovog Pravilnika kada se donosi Odluka o odobravanju nabave.</w:t>
      </w:r>
    </w:p>
    <w:p w14:paraId="796EB343">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Odluka o odabiru najmanje sadrži: podatke o Naručitelju, predmet nabave i evidencijski broj nabave iz Plana nabave, naziv ponuditelja čija je ponuda odabrana kao najpovoljnija te s kojim će Naručitelj sklopiti ugovor, razloge odbijanja ponuda, datum donošenja i potpis.</w:t>
      </w:r>
    </w:p>
    <w:p w14:paraId="26DFFA64">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Odluka o poništenju postupka nabave najmanje sadrži: podatke o Naručitelju, predmet nabave i evidencijski broj nabave iz Plana nabave, obrazloženje razloga poništenja, datum donošenja i potpis.</w:t>
      </w:r>
    </w:p>
    <w:p w14:paraId="79959B47">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Obavijest o odabiru/poništenju postupka nabave dostavlja se svim ponuditeljima na dokaziv način, a ako je poziv bio objavljen na internetskoj stranici ili kroz EOJN RH, obavijest se objavljuje na isti način.</w:t>
      </w:r>
    </w:p>
    <w:p w14:paraId="7B72E189">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Nakon donošenja odluke o odabiru odgovorna osoba Naručitelja s odabranim ponuditeljem sklapa ugovor te određuje osobu odgovornu za praćenje realizacije istog.</w:t>
      </w:r>
    </w:p>
    <w:p w14:paraId="61B0B4DC">
      <w:pPr>
        <w:spacing w:after="0" w:line="240" w:lineRule="auto"/>
        <w:jc w:val="both"/>
        <w:rPr>
          <w:rFonts w:hint="default" w:ascii="Times New Roman" w:hAnsi="Times New Roman" w:eastAsia="Times New Roman" w:cs="Times New Roman"/>
          <w:kern w:val="0"/>
          <w:sz w:val="24"/>
          <w:szCs w:val="24"/>
          <w:lang w:val="en-US" w:eastAsia="hr-HR"/>
          <w14:ligatures w14:val="none"/>
        </w:rPr>
      </w:pPr>
      <w:r>
        <w:rPr>
          <w:rFonts w:ascii="Times New Roman" w:hAnsi="Times New Roman" w:eastAsia="Times New Roman" w:cs="Times New Roman"/>
          <w:kern w:val="0"/>
          <w:sz w:val="24"/>
          <w:szCs w:val="24"/>
          <w:lang w:eastAsia="hr-HR"/>
          <w14:ligatures w14:val="none"/>
        </w:rPr>
        <w:t xml:space="preserve">            Prijedlog ugovora/okvirnog sporazuma izrađuje Stručno povjeren</w:t>
      </w:r>
      <w:r>
        <w:rPr>
          <w:rFonts w:ascii="Times New Roman" w:hAnsi="Times New Roman" w:eastAsia="Times New Roman" w:cs="Times New Roman"/>
          <w:kern w:val="0"/>
          <w:sz w:val="24"/>
          <w:szCs w:val="24"/>
          <w:highlight w:val="none"/>
          <w:lang w:eastAsia="hr-HR"/>
          <w14:ligatures w14:val="none"/>
        </w:rPr>
        <w:t>stvo u suradnji s</w:t>
      </w:r>
      <w:r>
        <w:rPr>
          <w:rFonts w:hint="default" w:ascii="Times New Roman" w:hAnsi="Times New Roman" w:eastAsia="Times New Roman" w:cs="Times New Roman"/>
          <w:kern w:val="0"/>
          <w:sz w:val="24"/>
          <w:szCs w:val="24"/>
          <w:highlight w:val="none"/>
          <w:lang w:val="en-US" w:eastAsia="hr-HR"/>
          <w14:ligatures w14:val="none"/>
        </w:rPr>
        <w:t xml:space="preserve"> ravnateljem.</w:t>
      </w:r>
    </w:p>
    <w:p w14:paraId="1585C808">
      <w:pPr>
        <w:spacing w:after="0" w:line="240" w:lineRule="auto"/>
        <w:jc w:val="both"/>
        <w:rPr>
          <w:rFonts w:ascii="Times New Roman" w:hAnsi="Times New Roman" w:eastAsia="Times New Roman" w:cs="Times New Roman"/>
          <w:kern w:val="0"/>
          <w:sz w:val="24"/>
          <w:szCs w:val="24"/>
          <w:lang w:eastAsia="hr-HR"/>
          <w14:ligatures w14:val="none"/>
        </w:rPr>
      </w:pPr>
    </w:p>
    <w:p w14:paraId="64D8366C">
      <w:pPr>
        <w:spacing w:after="0" w:line="240" w:lineRule="auto"/>
        <w:jc w:val="both"/>
        <w:rPr>
          <w:rFonts w:ascii="Times New Roman" w:hAnsi="Times New Roman" w:eastAsia="Times New Roman" w:cs="Times New Roman"/>
          <w:kern w:val="0"/>
          <w:sz w:val="24"/>
          <w:szCs w:val="24"/>
          <w:lang w:eastAsia="hr-HR"/>
          <w14:ligatures w14:val="none"/>
        </w:rPr>
      </w:pPr>
    </w:p>
    <w:p w14:paraId="5F9D2704">
      <w:pPr>
        <w:spacing w:after="0" w:line="240" w:lineRule="auto"/>
        <w:jc w:val="both"/>
        <w:rPr>
          <w:rFonts w:ascii="Times New Roman" w:hAnsi="Times New Roman" w:eastAsia="Times New Roman" w:cs="Times New Roman"/>
          <w:kern w:val="0"/>
          <w:sz w:val="24"/>
          <w:szCs w:val="24"/>
          <w:lang w:eastAsia="hr-HR"/>
          <w14:ligatures w14:val="none"/>
        </w:rPr>
      </w:pPr>
    </w:p>
    <w:p w14:paraId="2B4BDF6A">
      <w:pPr>
        <w:spacing w:after="0" w:line="240" w:lineRule="auto"/>
        <w:rPr>
          <w:rFonts w:ascii="Times New Roman" w:hAnsi="Times New Roman" w:eastAsia="Times New Roman" w:cs="Times New Roman"/>
          <w:b/>
          <w:bCs/>
          <w:kern w:val="0"/>
          <w:sz w:val="24"/>
          <w:szCs w:val="24"/>
          <w:lang w:eastAsia="hr-HR"/>
          <w14:ligatures w14:val="none"/>
        </w:rPr>
      </w:pPr>
    </w:p>
    <w:p w14:paraId="18B611F1">
      <w:pPr>
        <w:spacing w:after="0" w:line="240" w:lineRule="auto"/>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VIII. ROK MIROVANJA I IZVRŠNOST ODLUKE O ODABIRU</w:t>
      </w:r>
    </w:p>
    <w:p w14:paraId="3734898C">
      <w:pPr>
        <w:spacing w:after="0" w:line="240" w:lineRule="auto"/>
        <w:rPr>
          <w:rFonts w:ascii="Times New Roman" w:hAnsi="Times New Roman" w:eastAsia="Arial" w:cs="Times New Roman"/>
          <w:b/>
          <w:bCs/>
          <w:sz w:val="24"/>
          <w:szCs w:val="24"/>
          <w:lang w:eastAsia="en-GB"/>
        </w:rPr>
      </w:pPr>
    </w:p>
    <w:p w14:paraId="1BDB0EE3">
      <w:pPr>
        <w:spacing w:after="0" w:line="240" w:lineRule="auto"/>
        <w:jc w:val="center"/>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Članak 14.</w:t>
      </w:r>
    </w:p>
    <w:p w14:paraId="54C6F444">
      <w:pPr>
        <w:spacing w:after="0" w:line="240" w:lineRule="auto"/>
        <w:jc w:val="center"/>
        <w:rPr>
          <w:rFonts w:ascii="Times New Roman" w:hAnsi="Times New Roman" w:eastAsia="Arial" w:cs="Times New Roman"/>
          <w:b/>
          <w:bCs/>
          <w:sz w:val="24"/>
          <w:szCs w:val="24"/>
          <w:lang w:eastAsia="en-GB"/>
        </w:rPr>
      </w:pPr>
    </w:p>
    <w:p w14:paraId="3DD6E71E">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U postupcima jednostavne nabave procijenjene vrijednosti jednake ili veće od 15.000,00 eura, nakon dostave Odluke o odabiru ponuditeljima, naručitelj ne smije sklopiti ugovor o nabavi prije isteka rokova za podnošenje prigovora propisanih odredbom članka 15. stavka 3. ovog Pravilnika.</w:t>
      </w:r>
    </w:p>
    <w:p w14:paraId="786D3CC4">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Rok iz stavka 1. ovoga članka predstavlja rok mirovanja.</w:t>
      </w:r>
    </w:p>
    <w:p w14:paraId="11C1275D">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Ako u roku iz stavka 1. ovoga članka nije podnesen prigovor, Odluka o odabiru postaje izvršna istekom roka za podnošenje prigovora.</w:t>
      </w:r>
    </w:p>
    <w:p w14:paraId="3A0FCD83">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Ako je prigovor podnesen u roku, Odluka o odabiru ne može se izvršiti do donošenja odluke o prigovoru.</w:t>
      </w:r>
    </w:p>
    <w:p w14:paraId="0B4BF34F">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U postupcima jednostavne nabave procijenjene vrijednosti manje od 15.000,00 eura, Odluka o odabiru može se izvršiti odmah nakon njezina donošenja, jer se pravna zaštita u tim postupcima ne osigurava putem prigovora.</w:t>
      </w:r>
    </w:p>
    <w:p w14:paraId="7BC1D392">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Rok mirovanja ne primjenjuje se ako je u postupku jednostavne nabave zaprimljena samo jedna ponuda, tada se Odluka o odabiru može izvršiti odmah nakon donošenja.</w:t>
      </w:r>
    </w:p>
    <w:p w14:paraId="58C34C9D">
      <w:pPr>
        <w:spacing w:after="0" w:line="240" w:lineRule="auto"/>
        <w:ind w:firstLine="708"/>
        <w:jc w:val="both"/>
        <w:rPr>
          <w:rFonts w:ascii="Times New Roman" w:hAnsi="Times New Roman" w:eastAsia="Arial" w:cs="Times New Roman"/>
          <w:sz w:val="24"/>
          <w:szCs w:val="24"/>
          <w:lang w:eastAsia="en-GB"/>
        </w:rPr>
      </w:pPr>
    </w:p>
    <w:p w14:paraId="1A083FB6">
      <w:pPr>
        <w:spacing w:after="0" w:line="240" w:lineRule="auto"/>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 xml:space="preserve"> IX. PRAVNA ZAŠTITA</w:t>
      </w:r>
    </w:p>
    <w:p w14:paraId="720D48D7">
      <w:pPr>
        <w:spacing w:after="0" w:line="240" w:lineRule="auto"/>
        <w:rPr>
          <w:rFonts w:ascii="Times New Roman" w:hAnsi="Times New Roman" w:eastAsia="Arial" w:cs="Times New Roman"/>
          <w:b/>
          <w:bCs/>
          <w:sz w:val="24"/>
          <w:szCs w:val="24"/>
          <w:lang w:eastAsia="en-GB"/>
        </w:rPr>
      </w:pPr>
    </w:p>
    <w:p w14:paraId="4980EF06">
      <w:pPr>
        <w:spacing w:after="0" w:line="240" w:lineRule="auto"/>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Pravna zaštita – prigovor</w:t>
      </w:r>
    </w:p>
    <w:p w14:paraId="725EA513">
      <w:pPr>
        <w:spacing w:after="0" w:line="240" w:lineRule="auto"/>
        <w:jc w:val="center"/>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Članak 15.</w:t>
      </w:r>
    </w:p>
    <w:p w14:paraId="4132620E">
      <w:pPr>
        <w:spacing w:after="0" w:line="240" w:lineRule="auto"/>
        <w:jc w:val="center"/>
        <w:rPr>
          <w:rFonts w:ascii="Times New Roman" w:hAnsi="Times New Roman" w:eastAsia="Arial" w:cs="Times New Roman"/>
          <w:sz w:val="24"/>
          <w:szCs w:val="24"/>
          <w:lang w:eastAsia="en-GB"/>
        </w:rPr>
      </w:pPr>
    </w:p>
    <w:p w14:paraId="33EFB952">
      <w:pPr>
        <w:spacing w:after="0" w:line="240" w:lineRule="auto"/>
        <w:ind w:firstLine="708"/>
        <w:jc w:val="both"/>
        <w:rPr>
          <w:rFonts w:ascii="Times New Roman" w:hAnsi="Times New Roman" w:eastAsia="Calibri" w:cs="Times New Roman"/>
          <w:color w:val="000000"/>
          <w:sz w:val="24"/>
          <w:szCs w:val="24"/>
        </w:rPr>
      </w:pPr>
      <w:r>
        <w:rPr>
          <w:rFonts w:ascii="Times New Roman" w:hAnsi="Times New Roman" w:eastAsia="Arial" w:cs="Times New Roman"/>
          <w:sz w:val="24"/>
          <w:szCs w:val="24"/>
          <w:lang w:eastAsia="en-GB"/>
        </w:rPr>
        <w:t>Gospodarski subjekt koji ima ili je imao interes za dobivanje ugovora u postupcima jednostavne nabave čija je procijenjena vrijednost veća od 15.000,00 eura, može podnijeti prigovor na radnje u postupku jednostavne nabave, a osobito na:</w:t>
      </w:r>
    </w:p>
    <w:p w14:paraId="0EA55C87">
      <w:pPr>
        <w:numPr>
          <w:ilvl w:val="5"/>
          <w:numId w:val="2"/>
        </w:numPr>
        <w:autoSpaceDE w:val="0"/>
        <w:autoSpaceDN w:val="0"/>
        <w:adjustRightInd w:val="0"/>
        <w:spacing w:after="0" w:line="240" w:lineRule="auto"/>
        <w:ind w:firstLine="284"/>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a) sadržaj poziva na dostavu ponuda odnosno dokumentacije o nabavi,</w:t>
      </w:r>
    </w:p>
    <w:p w14:paraId="78DB636F">
      <w:pPr>
        <w:numPr>
          <w:ilvl w:val="1"/>
          <w:numId w:val="2"/>
        </w:numPr>
        <w:autoSpaceDE w:val="0"/>
        <w:autoSpaceDN w:val="0"/>
        <w:adjustRightInd w:val="0"/>
        <w:spacing w:after="0" w:line="240" w:lineRule="auto"/>
        <w:ind w:firstLine="284"/>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b) postupak pregleda i ocjene ponuda,</w:t>
      </w:r>
    </w:p>
    <w:p w14:paraId="1382829A">
      <w:pPr>
        <w:numPr>
          <w:ilvl w:val="1"/>
          <w:numId w:val="2"/>
        </w:numPr>
        <w:autoSpaceDE w:val="0"/>
        <w:autoSpaceDN w:val="0"/>
        <w:adjustRightInd w:val="0"/>
        <w:spacing w:after="0" w:line="240" w:lineRule="auto"/>
        <w:ind w:firstLine="284"/>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c) zaključak o odabiru ponude, zaključak o poništenju postupka jednostavne nabave.</w:t>
      </w:r>
    </w:p>
    <w:p w14:paraId="704433E3">
      <w:pPr>
        <w:numPr>
          <w:ilvl w:val="1"/>
          <w:numId w:val="2"/>
        </w:numPr>
        <w:autoSpaceDE w:val="0"/>
        <w:autoSpaceDN w:val="0"/>
        <w:adjustRightInd w:val="0"/>
        <w:spacing w:after="0" w:line="240" w:lineRule="auto"/>
        <w:ind w:firstLine="284"/>
        <w:jc w:val="both"/>
        <w:rPr>
          <w:rFonts w:ascii="Times New Roman" w:hAnsi="Times New Roman" w:eastAsia="Calibri" w:cs="Times New Roman"/>
          <w:color w:val="000000"/>
          <w:sz w:val="24"/>
          <w:szCs w:val="24"/>
        </w:rPr>
      </w:pPr>
    </w:p>
    <w:p w14:paraId="10D9095E">
      <w:pPr>
        <w:autoSpaceDE w:val="0"/>
        <w:autoSpaceDN w:val="0"/>
        <w:adjustRightInd w:val="0"/>
        <w:spacing w:after="0" w:line="24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9C24025">
      <w:pPr>
        <w:autoSpaceDE w:val="0"/>
        <w:autoSpaceDN w:val="0"/>
        <w:adjustRightInd w:val="0"/>
        <w:spacing w:after="0" w:line="240" w:lineRule="auto"/>
        <w:ind w:firstLine="708"/>
        <w:jc w:val="both"/>
        <w:rPr>
          <w:rFonts w:ascii="Times New Roman" w:hAnsi="Times New Roman" w:eastAsia="Arial" w:cs="Times New Roman"/>
          <w:i/>
          <w:iCs/>
          <w:sz w:val="24"/>
          <w:szCs w:val="24"/>
          <w:lang w:eastAsia="en-GB"/>
        </w:rPr>
      </w:pPr>
      <w:r>
        <w:rPr>
          <w:rFonts w:ascii="Times New Roman" w:hAnsi="Times New Roman" w:eastAsia="Arial" w:cs="Times New Roman"/>
          <w:sz w:val="24"/>
          <w:szCs w:val="24"/>
          <w:lang w:eastAsia="en-GB"/>
        </w:rPr>
        <w:t>Prigovor iz stavka 1. ovoga članka podnosi se čelniku naručitelja:</w:t>
      </w:r>
      <w:r>
        <w:rPr>
          <w:rFonts w:ascii="Times New Roman" w:hAnsi="Times New Roman" w:eastAsia="Arial" w:cs="Times New Roman"/>
          <w:i/>
          <w:iCs/>
          <w:sz w:val="24"/>
          <w:szCs w:val="24"/>
          <w:lang w:eastAsia="en-GB"/>
        </w:rPr>
        <w:t xml:space="preserve"> </w:t>
      </w:r>
    </w:p>
    <w:p w14:paraId="1E9CD3E3">
      <w:pPr>
        <w:autoSpaceDE w:val="0"/>
        <w:autoSpaceDN w:val="0"/>
        <w:adjustRightInd w:val="0"/>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a) u roku od 3 kalendarska dana od dana dostave odluke o odabiru ili odluke o poništenju postupka, kada se prigovor odnosi na te odluke odnosno postupak pregleda i ocjene ponuda;</w:t>
      </w:r>
    </w:p>
    <w:p w14:paraId="71491032">
      <w:pPr>
        <w:autoSpaceDE w:val="0"/>
        <w:autoSpaceDN w:val="0"/>
        <w:adjustRightInd w:val="0"/>
        <w:spacing w:after="0" w:line="240" w:lineRule="auto"/>
        <w:jc w:val="both"/>
        <w:rPr>
          <w:rFonts w:ascii="Times New Roman" w:hAnsi="Times New Roman" w:eastAsia="Arial" w:cs="Times New Roman"/>
          <w:i/>
          <w:iCs/>
          <w:sz w:val="24"/>
          <w:szCs w:val="24"/>
          <w:lang w:eastAsia="en-GB"/>
        </w:rPr>
      </w:pPr>
      <w:r>
        <w:rPr>
          <w:rFonts w:ascii="Times New Roman" w:hAnsi="Times New Roman" w:eastAsia="Arial" w:cs="Times New Roman"/>
          <w:sz w:val="24"/>
          <w:szCs w:val="24"/>
          <w:lang w:eastAsia="en-GB"/>
        </w:rPr>
        <w:t xml:space="preserve">           </w:t>
      </w:r>
      <w:r>
        <w:rPr>
          <w:rFonts w:ascii="Times New Roman" w:hAnsi="Times New Roman" w:eastAsia="Arial" w:cs="Times New Roman"/>
          <w:i/>
          <w:iCs/>
          <w:sz w:val="24"/>
          <w:szCs w:val="24"/>
          <w:lang w:eastAsia="en-GB"/>
        </w:rPr>
        <w:t xml:space="preserve"> </w:t>
      </w:r>
      <w:r>
        <w:rPr>
          <w:rFonts w:ascii="Times New Roman" w:hAnsi="Times New Roman" w:eastAsia="Arial" w:cs="Times New Roman"/>
          <w:sz w:val="24"/>
          <w:szCs w:val="24"/>
          <w:lang w:eastAsia="en-GB"/>
        </w:rPr>
        <w:t>b) najkasnije do isteka roka za dostavu ponuda, kada se prigovor odnosi na sadržaj poziva odnosno dokumentacije o nabavi,</w:t>
      </w:r>
      <w:r>
        <w:rPr>
          <w:rFonts w:ascii="Times New Roman" w:hAnsi="Times New Roman" w:eastAsia="Arial" w:cs="Times New Roman"/>
          <w:i/>
          <w:iCs/>
          <w:sz w:val="24"/>
          <w:szCs w:val="24"/>
          <w:lang w:eastAsia="en-GB"/>
        </w:rPr>
        <w:t xml:space="preserve"> </w:t>
      </w:r>
      <w:r>
        <w:rPr>
          <w:rFonts w:ascii="Times New Roman" w:hAnsi="Times New Roman" w:eastAsia="Arial" w:cs="Times New Roman"/>
          <w:sz w:val="24"/>
          <w:szCs w:val="24"/>
          <w:lang w:eastAsia="en-GB"/>
        </w:rPr>
        <w:t>osim ako drugačije nije propisano pozivom na dostavu ponuda</w:t>
      </w:r>
      <w:r>
        <w:rPr>
          <w:rFonts w:ascii="Times New Roman" w:hAnsi="Times New Roman" w:eastAsia="Arial" w:cs="Times New Roman"/>
          <w:i/>
          <w:iCs/>
          <w:sz w:val="24"/>
          <w:szCs w:val="24"/>
          <w:lang w:eastAsia="en-GB"/>
        </w:rPr>
        <w:t>.</w:t>
      </w:r>
    </w:p>
    <w:p w14:paraId="2404C865">
      <w:pPr>
        <w:spacing w:after="0" w:line="240" w:lineRule="auto"/>
        <w:ind w:firstLine="708"/>
        <w:jc w:val="both"/>
        <w:rPr>
          <w:rFonts w:ascii="Times New Roman" w:hAnsi="Times New Roman" w:cs="Times New Roman"/>
          <w:sz w:val="24"/>
          <w:szCs w:val="24"/>
        </w:rPr>
      </w:pPr>
      <w:r>
        <w:rPr>
          <w:rFonts w:ascii="Times New Roman" w:hAnsi="Times New Roman" w:eastAsia="Arial" w:cs="Times New Roman"/>
          <w:sz w:val="24"/>
          <w:szCs w:val="24"/>
          <w:lang w:eastAsia="en-GB"/>
        </w:rPr>
        <w:t>Č</w:t>
      </w:r>
      <w:r>
        <w:rPr>
          <w:rFonts w:ascii="Times New Roman" w:hAnsi="Times New Roman" w:cs="Times New Roman"/>
          <w:sz w:val="24"/>
          <w:szCs w:val="24"/>
        </w:rPr>
        <w:t xml:space="preserve">elnik naručitelja imenuje Povjerenstvo za rješavanje prigovora odmah po stupanju na snagu ovog Pravilnika. </w:t>
      </w:r>
    </w:p>
    <w:p w14:paraId="1AFF3F15">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cs="Times New Roman"/>
          <w:sz w:val="24"/>
          <w:szCs w:val="24"/>
        </w:rPr>
        <w:t>Povjerenstvo razmatra navode prigovora, provodi potrebne provjere te čelniku naručitelja dostavlja prijedlog Odluke o prigovoru.</w:t>
      </w:r>
    </w:p>
    <w:p w14:paraId="4DD615C9">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 xml:space="preserve">Povodom prigovora se može odlučiti sljedeće: </w:t>
      </w:r>
    </w:p>
    <w:p w14:paraId="2EC16F26">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a) odbaciti prigovor ako nije pravodoban ili nije dopušten,</w:t>
      </w:r>
    </w:p>
    <w:p w14:paraId="533739DA">
      <w:pPr>
        <w:spacing w:after="0" w:line="240" w:lineRule="auto"/>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 xml:space="preserve">            b) odbiti prigovor kao neosnovan,</w:t>
      </w:r>
    </w:p>
    <w:p w14:paraId="1B987E3F">
      <w:pPr>
        <w:spacing w:after="0" w:line="240" w:lineRule="auto"/>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 xml:space="preserve">            c) prihvatiti prigovor i naložiti otklanjanje utvrđenih nepravilnosti, </w:t>
      </w:r>
    </w:p>
    <w:p w14:paraId="4D23D847">
      <w:pPr>
        <w:spacing w:after="0" w:line="240" w:lineRule="auto"/>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 xml:space="preserve">            d) poništiti postupak jednostavne nabave ili njegov dio.</w:t>
      </w:r>
    </w:p>
    <w:p w14:paraId="1C60D9DA">
      <w:pPr>
        <w:spacing w:after="0" w:line="240" w:lineRule="auto"/>
        <w:jc w:val="both"/>
        <w:rPr>
          <w:rFonts w:ascii="Times New Roman" w:hAnsi="Times New Roman" w:eastAsia="Arial" w:cs="Times New Roman"/>
          <w:sz w:val="24"/>
          <w:szCs w:val="24"/>
          <w:lang w:eastAsia="en-GB"/>
        </w:rPr>
      </w:pPr>
    </w:p>
    <w:p w14:paraId="1C2C1A4F">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 xml:space="preserve">Povjerenstvo iz stavka 4. ovog članka dužno je o prigovoru odlučiti u roku od 5 kalendarskih dana od dana primitka prigovora. </w:t>
      </w:r>
    </w:p>
    <w:p w14:paraId="732CF8DA">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Odluka o prigovoru dostavlja se podnositelju prigovora elektroničkim sredstvima komunikacije putem modula jednostavne nabave EOJN RH osim ukoliko drugačije nije propisano pozivom na dostavu ponuda.</w:t>
      </w:r>
    </w:p>
    <w:p w14:paraId="134521C9">
      <w:pPr>
        <w:spacing w:after="0" w:line="240" w:lineRule="auto"/>
        <w:ind w:firstLine="708"/>
        <w:jc w:val="both"/>
        <w:rPr>
          <w:rFonts w:ascii="Times New Roman" w:hAnsi="Times New Roman" w:eastAsia="Arial" w:cs="Times New Roman"/>
          <w:sz w:val="24"/>
          <w:szCs w:val="24"/>
          <w:lang w:eastAsia="en-GB"/>
        </w:rPr>
      </w:pPr>
    </w:p>
    <w:p w14:paraId="1F53B3F7">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U postupcima jednostavne nabave čija je procijenjena vrijednost manja ili jednaka 15.000,00 eura, prigovor nije dopušten.</w:t>
      </w:r>
    </w:p>
    <w:p w14:paraId="692BCC71">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Podnošenje prigovora u pravilu odgađa provedbu jednostavne nabave i sklapanje ugovora odnosno izdavanja narudžbenice, osim ako čelnik naručitelja ocijeni da bi odgoda štetila javnom interesu, kao i za slučaj žurnosti propisan člankom 11. ovog Pravilnika.</w:t>
      </w:r>
    </w:p>
    <w:p w14:paraId="79DC30CD">
      <w:pPr>
        <w:spacing w:after="0" w:line="240" w:lineRule="auto"/>
        <w:ind w:firstLine="708"/>
        <w:jc w:val="both"/>
        <w:rPr>
          <w:rFonts w:ascii="Times New Roman" w:hAnsi="Times New Roman" w:eastAsia="Arial" w:cs="Times New Roman"/>
          <w:sz w:val="24"/>
          <w:szCs w:val="24"/>
          <w:lang w:eastAsia="en-GB"/>
        </w:rPr>
      </w:pPr>
    </w:p>
    <w:p w14:paraId="504EF05A">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Podnositelju prigovora ne pripada pravo na naknadu troškova u povodu izjavljenog prigovora.</w:t>
      </w:r>
    </w:p>
    <w:p w14:paraId="020C84CE">
      <w:pPr>
        <w:spacing w:after="0" w:line="240" w:lineRule="auto"/>
        <w:ind w:firstLine="708"/>
        <w:jc w:val="both"/>
        <w:rPr>
          <w:rFonts w:ascii="Times New Roman" w:hAnsi="Times New Roman" w:eastAsia="Arial" w:cs="Times New Roman"/>
          <w:sz w:val="24"/>
          <w:szCs w:val="24"/>
          <w:lang w:eastAsia="en-GB"/>
        </w:rPr>
      </w:pPr>
    </w:p>
    <w:p w14:paraId="44F3E129">
      <w:pPr>
        <w:spacing w:after="0" w:line="240" w:lineRule="auto"/>
        <w:rPr>
          <w:rFonts w:ascii="Times New Roman" w:hAnsi="Times New Roman" w:eastAsia="Arial" w:cs="Times New Roman"/>
          <w:sz w:val="24"/>
          <w:szCs w:val="24"/>
          <w:lang w:eastAsia="en-GB"/>
        </w:rPr>
      </w:pPr>
      <w:r>
        <w:rPr>
          <w:rFonts w:ascii="Times New Roman" w:hAnsi="Times New Roman" w:eastAsia="Arial" w:cs="Times New Roman"/>
          <w:b/>
          <w:bCs/>
          <w:sz w:val="24"/>
          <w:szCs w:val="24"/>
          <w:lang w:eastAsia="en-GB"/>
        </w:rPr>
        <w:t xml:space="preserve">X. UGOVOR </w:t>
      </w:r>
    </w:p>
    <w:p w14:paraId="53673225">
      <w:pPr>
        <w:spacing w:after="0" w:line="240" w:lineRule="auto"/>
        <w:rPr>
          <w:rFonts w:ascii="Times New Roman" w:hAnsi="Times New Roman" w:eastAsia="Arial" w:cs="Times New Roman"/>
          <w:b/>
          <w:bCs/>
          <w:sz w:val="24"/>
          <w:szCs w:val="24"/>
          <w:lang w:eastAsia="en-GB"/>
        </w:rPr>
      </w:pPr>
    </w:p>
    <w:p w14:paraId="5B11C33A">
      <w:pPr>
        <w:spacing w:after="0" w:line="240" w:lineRule="auto"/>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Sklapanje ugovora</w:t>
      </w:r>
    </w:p>
    <w:p w14:paraId="537B6009">
      <w:pPr>
        <w:spacing w:after="0" w:line="240" w:lineRule="auto"/>
        <w:jc w:val="center"/>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Članak 16.</w:t>
      </w:r>
    </w:p>
    <w:p w14:paraId="7C2CEAFF">
      <w:pPr>
        <w:spacing w:after="0" w:line="240" w:lineRule="auto"/>
        <w:jc w:val="center"/>
        <w:rPr>
          <w:rFonts w:ascii="Times New Roman" w:hAnsi="Times New Roman" w:eastAsia="Arial" w:cs="Times New Roman"/>
          <w:sz w:val="24"/>
          <w:szCs w:val="24"/>
          <w:lang w:eastAsia="en-GB"/>
        </w:rPr>
      </w:pPr>
    </w:p>
    <w:p w14:paraId="3F201C8D">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Po izvršnosti Odluke o odabiru, naručitelj i odabrani ponuditelj sklapaju ugovor o jednostavnoj nabavi u pisanom obliku, odnosno naručitelj izdaje narudžbenicu odabranom ponuditelju.</w:t>
      </w:r>
    </w:p>
    <w:p w14:paraId="7C4E9CE6">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Ugovori o jednostavnoj nabavi sklopljeni temeljem postupka iz članka 9. stavka 1. i 2. ovog Pravilnika mogu se razmijeniti u digitalnom obliku između ugovornih strana uz korištenje kvalificiranog elektroničkog potpisa.</w:t>
      </w:r>
    </w:p>
    <w:p w14:paraId="28AB5815">
      <w:pPr>
        <w:spacing w:after="0" w:line="240" w:lineRule="auto"/>
        <w:ind w:firstLine="708"/>
        <w:jc w:val="both"/>
        <w:rPr>
          <w:rFonts w:ascii="Times New Roman" w:hAnsi="Times New Roman" w:eastAsia="Arial" w:cs="Times New Roman"/>
          <w:sz w:val="24"/>
          <w:szCs w:val="24"/>
          <w:lang w:eastAsia="en-GB"/>
        </w:rPr>
      </w:pPr>
      <w:r>
        <w:rPr>
          <w:rFonts w:ascii="Times New Roman" w:hAnsi="Times New Roman" w:eastAsia="Arial" w:cs="Times New Roman"/>
          <w:sz w:val="24"/>
          <w:szCs w:val="24"/>
          <w:lang w:eastAsia="en-GB"/>
        </w:rPr>
        <w:t>Ugovor o jednostavnoj nabavi mora sadržavati sve bitne sastojke ponude i biti u skladu s uvjetima iz poziva za dostavu ponuda i odabranom ponudom.</w:t>
      </w:r>
    </w:p>
    <w:p w14:paraId="22119CB8">
      <w:pPr>
        <w:spacing w:after="0" w:line="240" w:lineRule="auto"/>
        <w:rPr>
          <w:rFonts w:ascii="Times New Roman" w:hAnsi="Times New Roman" w:eastAsia="Times New Roman" w:cs="Times New Roman"/>
          <w:b/>
          <w:bCs/>
          <w:kern w:val="0"/>
          <w:sz w:val="24"/>
          <w:szCs w:val="24"/>
          <w:lang w:eastAsia="hr-HR"/>
          <w14:ligatures w14:val="none"/>
        </w:rPr>
      </w:pPr>
    </w:p>
    <w:p w14:paraId="7166D4A5">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XI. IZVRŠENJE JEDNOSTAVNE NABAVE</w:t>
      </w:r>
    </w:p>
    <w:p w14:paraId="1A68795D">
      <w:pPr>
        <w:spacing w:after="0" w:line="240" w:lineRule="auto"/>
        <w:rPr>
          <w:rFonts w:ascii="Times New Roman" w:hAnsi="Times New Roman" w:eastAsia="Times New Roman" w:cs="Times New Roman"/>
          <w:b/>
          <w:bCs/>
          <w:kern w:val="0"/>
          <w:sz w:val="24"/>
          <w:szCs w:val="24"/>
          <w:lang w:eastAsia="hr-HR"/>
          <w14:ligatures w14:val="none"/>
        </w:rPr>
      </w:pPr>
    </w:p>
    <w:p w14:paraId="0BD0B9D6">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17.</w:t>
      </w:r>
    </w:p>
    <w:p w14:paraId="10F8A01A">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Naručitelj smije izmijeniti ugovor o jednostavnoj nabavi bez provođenja novog postupka ako je vrijednost izmjene manja od 15% prvotne vrijednosti ugovora te ako izmjena ne mijenja cjelokupnu prirodu ugovora, ukoliko dođe do nepredviđenih okolnosti i/ili ukoliko postoji potreba za dodatnim robama/uslugama/radovima, s time da se navedena mogućnost mora navesti u pozivu za dostavu ponude.</w:t>
      </w:r>
    </w:p>
    <w:p w14:paraId="2D22B720">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Ako se prema ugovoru o građenju u skladu s običajima i praksom u graditeljstvu ukupna cijena utvrđuje konačnim obračunom, za slučaj da ukupan iznos prema konačnom obračunu nije viši od 5% od predvidive cijene građenja utvrđene ugovorom te da je u ugovoru o građenju tako određeno, nije potrebno sklapanje dodatka tog ugovora.</w:t>
      </w:r>
    </w:p>
    <w:p w14:paraId="27D80A83">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Ukupna vrijednost izvršenog ugovora ne smije biti veća od praga iznad kojeg se obvezujuće primjenjuje Zakon o javnoj nabavi.</w:t>
      </w:r>
    </w:p>
    <w:p w14:paraId="1AEBE831">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Ovlaštena osoba odgovorna za praćenje realizacije jednostavne nabave procijenjene vrijednosti jednake ili veće od praga za koji je zakonski propisana obveza unosa (sukladno važećem Pravilniku o planu nabave i registru ugovora) dužna je upisivati podatke o izvršenju nabave u Registar ugovora o javnoj nabavi.</w:t>
      </w:r>
    </w:p>
    <w:p w14:paraId="50F5974B">
      <w:pPr>
        <w:spacing w:after="0" w:line="240" w:lineRule="auto"/>
        <w:jc w:val="both"/>
        <w:rPr>
          <w:rFonts w:ascii="Times New Roman" w:hAnsi="Times New Roman" w:eastAsia="Times New Roman" w:cs="Times New Roman"/>
          <w:kern w:val="0"/>
          <w:sz w:val="24"/>
          <w:szCs w:val="24"/>
          <w:lang w:eastAsia="hr-HR"/>
          <w14:ligatures w14:val="none"/>
        </w:rPr>
      </w:pPr>
    </w:p>
    <w:p w14:paraId="2C440755">
      <w:pPr>
        <w:spacing w:after="0" w:line="240" w:lineRule="auto"/>
        <w:jc w:val="both"/>
        <w:rPr>
          <w:rFonts w:ascii="Times New Roman" w:hAnsi="Times New Roman" w:eastAsia="Arial" w:cs="Times New Roman"/>
          <w:b/>
          <w:bCs/>
          <w:sz w:val="24"/>
          <w:szCs w:val="24"/>
          <w:lang w:eastAsia="en-GB"/>
        </w:rPr>
      </w:pPr>
      <w:r>
        <w:rPr>
          <w:rFonts w:ascii="Times New Roman" w:hAnsi="Times New Roman" w:eastAsia="Arial" w:cs="Times New Roman"/>
          <w:b/>
          <w:bCs/>
          <w:sz w:val="24"/>
          <w:szCs w:val="24"/>
          <w:lang w:eastAsia="en-GB"/>
        </w:rPr>
        <w:t>XII. ANALOGNA PRIMJENA POJEDINIH ODREDBI I INSTITUTA IZ ZAKONA</w:t>
      </w:r>
    </w:p>
    <w:p w14:paraId="6298E60D">
      <w:pPr>
        <w:spacing w:after="0" w:line="240" w:lineRule="auto"/>
        <w:jc w:val="center"/>
        <w:rPr>
          <w:rFonts w:ascii="Times New Roman" w:hAnsi="Times New Roman" w:eastAsia="Arial" w:cs="Times New Roman"/>
          <w:sz w:val="24"/>
          <w:szCs w:val="24"/>
          <w:lang w:eastAsia="en-GB"/>
        </w:rPr>
      </w:pPr>
    </w:p>
    <w:p w14:paraId="48DA1C53">
      <w:pPr>
        <w:widowControl w:val="0"/>
        <w:tabs>
          <w:tab w:val="left" w:pos="0"/>
        </w:tabs>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18.</w:t>
      </w:r>
    </w:p>
    <w:p w14:paraId="727D6AD3">
      <w:pPr>
        <w:widowControl w:val="0"/>
        <w:tabs>
          <w:tab w:val="left" w:pos="0"/>
        </w:tabs>
        <w:suppressAutoHyphens/>
        <w:autoSpaceDE w:val="0"/>
        <w:autoSpaceDN w:val="0"/>
        <w:adjustRightInd w:val="0"/>
        <w:spacing w:after="0" w:line="240" w:lineRule="auto"/>
        <w:jc w:val="center"/>
        <w:rPr>
          <w:rFonts w:ascii="Times New Roman" w:hAnsi="Times New Roman" w:cs="Times New Roman"/>
          <w:b/>
          <w:bCs/>
          <w:sz w:val="24"/>
          <w:szCs w:val="24"/>
        </w:rPr>
      </w:pPr>
    </w:p>
    <w:p w14:paraId="50781637">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 xml:space="preserve">U postupcima jednostavne nabave iz </w:t>
      </w:r>
      <w:bookmarkStart w:id="2" w:name="_Hlk234576924"/>
      <w:r>
        <w:rPr>
          <w:rFonts w:ascii="Times New Roman" w:hAnsi="Times New Roman" w:cs="Times New Roman"/>
          <w:bCs/>
          <w:sz w:val="24"/>
          <w:szCs w:val="24"/>
        </w:rPr>
        <w:t>članka 9. stavka 1. i 2. Stručno povjerenstvo može</w:t>
      </w:r>
      <w:bookmarkEnd w:id="2"/>
      <w:r>
        <w:rPr>
          <w:rFonts w:ascii="Times New Roman" w:hAnsi="Times New Roman" w:cs="Times New Roman"/>
          <w:bCs/>
          <w:sz w:val="24"/>
          <w:szCs w:val="24"/>
        </w:rPr>
        <w:t>, kada je to primjereno predmetu nabave, primijeniti pojedine institute Zakona kao što su pojašnjenje i upotpunjavanje ponude, ispravak računske pogreške, provjere uobičajeno niske ponude, uz poštivanje načela javne nabave.</w:t>
      </w:r>
    </w:p>
    <w:p w14:paraId="5A3EF91A">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U postupcima jednostavne nabave iz članka 9. stavka 1. i 2. Stručno povjerentsvo može, kada je to primjereno predmetu nabave i razmjerno složenosti predmeta nabave primijeniti odredbe Zakona o jamstvima, kriteriju za kvalitativni odabir gospodarskih subjekata, kriteriju za odabir ponude.</w:t>
      </w:r>
    </w:p>
    <w:p w14:paraId="53C12B38">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Gospodarski subjekti u postupku jednostavne nabave mogu nastupiti jednako kao što je Zakonom propisano za sudjelovanje gospodarskih subjekata u javnoj nabavi (zajednica ponuditelja, oslanjanje na sposobnost drugih gospodarskih subjekata te podugovaranjem).</w:t>
      </w:r>
    </w:p>
    <w:p w14:paraId="7118E32C">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5EB3467F">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34A3E4FA">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Primjena instituta iz stavka 1. ovoga članka odnosi se na svrhu i način postupanja s ponudama, dok se rokovi i druga procesna pravila primjenjuju sukladno odredbama ovoga Praviln</w:t>
      </w:r>
      <w:bookmarkStart w:id="3" w:name="_GoBack"/>
      <w:bookmarkEnd w:id="3"/>
      <w:r>
        <w:rPr>
          <w:rFonts w:ascii="Times New Roman" w:hAnsi="Times New Roman" w:cs="Times New Roman"/>
          <w:bCs/>
          <w:sz w:val="24"/>
          <w:szCs w:val="24"/>
        </w:rPr>
        <w:t>ika.</w:t>
      </w:r>
    </w:p>
    <w:p w14:paraId="0E94184D">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U slučaju nedoumica ili pravnih praznina u primjeni ovoga Pravilnika, pojedine odredbe tumače se uzimajući u obzir svrhu i načela Zakona te praksu njegove primjene, na odgovarajući način i samo ako priroda postupka jednostavne nabave to dopušta.</w:t>
      </w:r>
    </w:p>
    <w:p w14:paraId="382CAB92">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06E22221">
      <w:pPr>
        <w:spacing w:after="0" w:line="240" w:lineRule="auto"/>
        <w:jc w:val="both"/>
        <w:rPr>
          <w:rFonts w:ascii="Times New Roman" w:hAnsi="Times New Roman" w:eastAsia="Times New Roman" w:cs="Times New Roman"/>
          <w:kern w:val="0"/>
          <w:sz w:val="24"/>
          <w:szCs w:val="24"/>
          <w:lang w:eastAsia="hr-HR"/>
          <w14:ligatures w14:val="none"/>
        </w:rPr>
      </w:pPr>
    </w:p>
    <w:p w14:paraId="06800A85">
      <w:pPr>
        <w:spacing w:after="0" w:line="240" w:lineRule="auto"/>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XIII. PRIJELAZNE I ZAVRŠNE ODREDBE</w:t>
      </w:r>
    </w:p>
    <w:p w14:paraId="614FD3DC">
      <w:pPr>
        <w:spacing w:after="0" w:line="240" w:lineRule="auto"/>
        <w:rPr>
          <w:rFonts w:ascii="Times New Roman" w:hAnsi="Times New Roman" w:eastAsia="Times New Roman" w:cs="Times New Roman"/>
          <w:b/>
          <w:bCs/>
          <w:kern w:val="0"/>
          <w:sz w:val="24"/>
          <w:szCs w:val="24"/>
          <w:lang w:eastAsia="hr-HR"/>
          <w14:ligatures w14:val="none"/>
        </w:rPr>
      </w:pPr>
    </w:p>
    <w:p w14:paraId="0CDB1069">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19.</w:t>
      </w:r>
    </w:p>
    <w:p w14:paraId="792031BB">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Stupanjem na snagu ovog Pravilnika prestaje važiti Pravilnik o provedbi postupaka jednostavne nabave</w:t>
      </w:r>
      <w:r>
        <w:rPr>
          <w:rFonts w:ascii="Times New Roman" w:hAnsi="Times New Roman" w:eastAsia="Times New Roman" w:cs="Times New Roman"/>
          <w:kern w:val="0"/>
          <w:sz w:val="24"/>
          <w:szCs w:val="24"/>
          <w:highlight w:val="none"/>
          <w:lang w:eastAsia="hr-HR"/>
          <w14:ligatures w14:val="none"/>
        </w:rPr>
        <w:t xml:space="preserve"> (</w:t>
      </w:r>
      <w:r>
        <w:rPr>
          <w:rFonts w:ascii="Times New Roman" w:hAnsi="Times New Roman" w:eastAsia="Times New Roman" w:cs="Times New Roman"/>
          <w:color w:val="auto"/>
          <w:kern w:val="0"/>
          <w:sz w:val="24"/>
          <w:szCs w:val="24"/>
          <w:highlight w:val="none"/>
          <w:lang w:eastAsia="hr-HR"/>
          <w14:ligatures w14:val="none"/>
        </w:rPr>
        <w:t>„Službeni glasnik Krapinsko - zagorske županije“ broj 45/21</w:t>
      </w:r>
      <w:r>
        <w:rPr>
          <w:rFonts w:ascii="Times New Roman" w:hAnsi="Times New Roman" w:eastAsia="Times New Roman" w:cs="Times New Roman"/>
          <w:kern w:val="0"/>
          <w:sz w:val="24"/>
          <w:szCs w:val="24"/>
          <w:highlight w:val="none"/>
          <w:lang w:eastAsia="hr-HR"/>
          <w14:ligatures w14:val="none"/>
        </w:rPr>
        <w:t>).</w:t>
      </w:r>
    </w:p>
    <w:p w14:paraId="71C0743F">
      <w:pPr>
        <w:spacing w:after="0" w:line="240" w:lineRule="auto"/>
        <w:rPr>
          <w:rFonts w:ascii="Times New Roman" w:hAnsi="Times New Roman" w:eastAsia="Times New Roman" w:cs="Times New Roman"/>
          <w:kern w:val="0"/>
          <w:sz w:val="24"/>
          <w:szCs w:val="24"/>
          <w:lang w:eastAsia="hr-HR"/>
          <w14:ligatures w14:val="none"/>
        </w:rPr>
      </w:pPr>
    </w:p>
    <w:p w14:paraId="4319D531">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            Postupci jednostavne nabave započeti do 31. kolovoza 2026. godine, dovršiti će se prema odredbama Pravilnika koji je bio na snazi u vrijeme njihova pokretanja.</w:t>
      </w:r>
    </w:p>
    <w:p w14:paraId="29A843AF">
      <w:pPr>
        <w:spacing w:after="0" w:line="240" w:lineRule="auto"/>
        <w:rPr>
          <w:rFonts w:ascii="Times New Roman" w:hAnsi="Times New Roman" w:eastAsia="Times New Roman" w:cs="Times New Roman"/>
          <w:kern w:val="0"/>
          <w:sz w:val="24"/>
          <w:szCs w:val="24"/>
          <w:lang w:eastAsia="hr-HR"/>
          <w14:ligatures w14:val="none"/>
        </w:rPr>
      </w:pPr>
    </w:p>
    <w:p w14:paraId="0ED9BA89">
      <w:pPr>
        <w:spacing w:after="0" w:line="240" w:lineRule="auto"/>
        <w:jc w:val="center"/>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kern w:val="0"/>
          <w:sz w:val="24"/>
          <w:szCs w:val="24"/>
          <w:lang w:eastAsia="hr-HR"/>
          <w14:ligatures w14:val="none"/>
        </w:rPr>
        <w:t>Članak 20.</w:t>
      </w:r>
    </w:p>
    <w:p w14:paraId="6320D395">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t xml:space="preserve">           Ovaj Pravilnik će se objaviti u „Službenom glasniku Krapinsko - zagorske županije“, na web stranici </w:t>
      </w:r>
      <w:r>
        <w:rPr>
          <w:rFonts w:hint="default" w:ascii="Times New Roman" w:hAnsi="Times New Roman" w:eastAsia="Times New Roman" w:cs="Times New Roman"/>
          <w:kern w:val="0"/>
          <w:sz w:val="24"/>
          <w:szCs w:val="24"/>
          <w:lang w:val="en-US" w:eastAsia="hr-HR"/>
          <w14:ligatures w14:val="none"/>
        </w:rPr>
        <w:t>Dječjeg vrtića</w:t>
      </w:r>
      <w:r>
        <w:rPr>
          <w:rFonts w:ascii="Times New Roman" w:hAnsi="Times New Roman" w:eastAsia="Times New Roman" w:cs="Times New Roman"/>
          <w:kern w:val="0"/>
          <w:sz w:val="24"/>
          <w:szCs w:val="24"/>
          <w:lang w:eastAsia="hr-HR"/>
          <w14:ligatures w14:val="none"/>
        </w:rPr>
        <w:t xml:space="preserve"> Đurmanec te na EOJN RH, a stupa na snagu osmoga dana od dana objave u Službenom glasniku. </w:t>
      </w:r>
    </w:p>
    <w:p w14:paraId="656AF241">
      <w:pPr>
        <w:spacing w:after="0" w:line="240" w:lineRule="auto"/>
        <w:rPr>
          <w:rFonts w:ascii="Times New Roman" w:hAnsi="Times New Roman" w:eastAsia="Times New Roman" w:cs="Times New Roman"/>
          <w:kern w:val="0"/>
          <w:sz w:val="24"/>
          <w:szCs w:val="24"/>
          <w:lang w:eastAsia="hr-HR"/>
          <w14:ligatures w14:val="none"/>
        </w:rPr>
      </w:pPr>
    </w:p>
    <w:p w14:paraId="2516C68E">
      <w:pPr>
        <w:tabs>
          <w:tab w:val="left" w:pos="360"/>
          <w:tab w:val="left" w:pos="1080"/>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45D22F3">
      <w:pPr>
        <w:tabs>
          <w:tab w:val="left" w:pos="360"/>
          <w:tab w:val="left" w:pos="1080"/>
          <w:tab w:val="left" w:pos="7920"/>
        </w:tabs>
        <w:spacing w:after="0" w:line="240" w:lineRule="auto"/>
        <w:jc w:val="right"/>
        <w:rPr>
          <w:rFonts w:hint="default" w:ascii="Times New Roman" w:hAnsi="Times New Roman" w:cs="Times New Roman"/>
          <w:sz w:val="24"/>
          <w:szCs w:val="24"/>
          <w:lang w:val="hr-HR"/>
        </w:rPr>
      </w:pPr>
      <w:r>
        <w:rPr>
          <w:rFonts w:ascii="Times New Roman" w:hAnsi="Times New Roman" w:cs="Times New Roman"/>
          <w:sz w:val="24"/>
          <w:szCs w:val="24"/>
        </w:rPr>
        <w:t xml:space="preserve">                                                             PREDSJEDNICA </w:t>
      </w:r>
      <w:r>
        <w:rPr>
          <w:rFonts w:hint="default" w:ascii="Times New Roman" w:hAnsi="Times New Roman" w:cs="Times New Roman"/>
          <w:sz w:val="24"/>
          <w:szCs w:val="24"/>
          <w:lang w:val="hr-HR"/>
        </w:rPr>
        <w:t>UPRAVNOG VIJEĆA</w:t>
      </w:r>
    </w:p>
    <w:p w14:paraId="1412B9D8">
      <w:pPr>
        <w:tabs>
          <w:tab w:val="left" w:pos="360"/>
          <w:tab w:val="left" w:pos="1080"/>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hr-HR"/>
        </w:rPr>
        <w:t>DJEČJEG VRTIĆA</w:t>
      </w:r>
      <w:r>
        <w:rPr>
          <w:rFonts w:ascii="Times New Roman" w:hAnsi="Times New Roman" w:cs="Times New Roman"/>
          <w:sz w:val="24"/>
          <w:szCs w:val="24"/>
        </w:rPr>
        <w:t xml:space="preserve"> ĐURMANEC</w:t>
      </w:r>
    </w:p>
    <w:p w14:paraId="67F3AA56">
      <w:pPr>
        <w:tabs>
          <w:tab w:val="left" w:pos="360"/>
          <w:tab w:val="left" w:pos="1080"/>
          <w:tab w:val="left" w:pos="7920"/>
        </w:tabs>
        <w:spacing w:after="0" w:line="240" w:lineRule="auto"/>
        <w:jc w:val="both"/>
        <w:rPr>
          <w:rFonts w:ascii="Times New Roman" w:hAnsi="Times New Roman" w:cs="Times New Roman"/>
          <w:sz w:val="24"/>
          <w:szCs w:val="24"/>
        </w:rPr>
      </w:pPr>
    </w:p>
    <w:p w14:paraId="2D7046B9">
      <w:pPr>
        <w:tabs>
          <w:tab w:val="left" w:pos="360"/>
          <w:tab w:val="left" w:pos="1080"/>
          <w:tab w:val="left" w:pos="7920"/>
        </w:tabs>
        <w:spacing w:after="0" w:line="240" w:lineRule="auto"/>
        <w:jc w:val="right"/>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hr-HR"/>
        </w:rPr>
        <w:t>______________________________</w:t>
      </w:r>
    </w:p>
    <w:p w14:paraId="01009848">
      <w:pPr>
        <w:tabs>
          <w:tab w:val="left" w:pos="360"/>
          <w:tab w:val="left" w:pos="1080"/>
          <w:tab w:val="left" w:pos="7920"/>
        </w:tabs>
        <w:wordWrap w:val="0"/>
        <w:spacing w:after="0" w:line="240" w:lineRule="auto"/>
        <w:jc w:val="right"/>
        <w:rPr>
          <w:rFonts w:hint="default" w:ascii="Times New Roman" w:hAnsi="Times New Roman" w:cs="Times New Roman"/>
          <w:sz w:val="24"/>
          <w:szCs w:val="24"/>
          <w:lang w:val="hr-HR"/>
        </w:rPr>
      </w:pPr>
      <w:r>
        <w:rPr>
          <w:rFonts w:hint="default" w:ascii="Times New Roman" w:hAnsi="Times New Roman" w:cs="Times New Roman"/>
          <w:sz w:val="24"/>
          <w:szCs w:val="24"/>
          <w:lang w:val="hr-HR"/>
        </w:rPr>
        <w:t>Ksenija Petek Belošević, mag.polit.</w:t>
      </w:r>
    </w:p>
    <w:p w14:paraId="741F259D">
      <w:pPr>
        <w:spacing w:after="0" w:line="240" w:lineRule="auto"/>
        <w:rPr>
          <w:rFonts w:ascii="Times New Roman" w:hAnsi="Times New Roman" w:eastAsia="Times New Roman" w:cs="Times New Roman"/>
          <w:kern w:val="0"/>
          <w:sz w:val="24"/>
          <w:szCs w:val="24"/>
          <w:lang w:eastAsia="hr-HR"/>
          <w14:ligatures w14:val="none"/>
        </w:rPr>
      </w:pPr>
    </w:p>
    <w:sectPr>
      <w:pgSz w:w="11900" w:h="16840"/>
      <w:pgMar w:top="426" w:right="985" w:bottom="680" w:left="851" w:header="0" w:footer="499" w:gutter="0"/>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08011"/>
    <w:multiLevelType w:val="multilevel"/>
    <w:tmpl w:val="32108011"/>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4E9419C"/>
    <w:multiLevelType w:val="multilevel"/>
    <w:tmpl w:val="54E9419C"/>
    <w:lvl w:ilvl="0" w:tentative="0">
      <w:start w:val="1"/>
      <w:numFmt w:val="upperRoman"/>
      <w:lvlText w:val="%1."/>
      <w:lvlJc w:val="left"/>
      <w:pPr>
        <w:ind w:left="296" w:hanging="197"/>
        <w:jc w:val="left"/>
      </w:pPr>
      <w:rPr>
        <w:rFonts w:hint="default" w:ascii="Times New Roman" w:hAnsi="Times New Roman" w:eastAsia="Times New Roman" w:cs="Times New Roman"/>
        <w:b/>
        <w:bCs/>
        <w:w w:val="100"/>
        <w:sz w:val="22"/>
        <w:szCs w:val="22"/>
        <w:lang w:val="hr-HR" w:eastAsia="en-US" w:bidi="ar-SA"/>
      </w:rPr>
    </w:lvl>
    <w:lvl w:ilvl="1" w:tentative="0">
      <w:start w:val="1"/>
      <w:numFmt w:val="lowerLetter"/>
      <w:lvlText w:val="%2)"/>
      <w:lvlJc w:val="left"/>
      <w:pPr>
        <w:ind w:left="1168" w:hanging="360"/>
        <w:jc w:val="left"/>
      </w:pPr>
      <w:rPr>
        <w:rFonts w:hint="default" w:ascii="Times New Roman" w:hAnsi="Times New Roman" w:eastAsia="Times New Roman" w:cs="Times New Roman"/>
        <w:w w:val="100"/>
        <w:sz w:val="22"/>
        <w:szCs w:val="22"/>
        <w:lang w:val="hr-HR" w:eastAsia="en-US" w:bidi="ar-SA"/>
      </w:rPr>
    </w:lvl>
    <w:lvl w:ilvl="2" w:tentative="0">
      <w:start w:val="0"/>
      <w:numFmt w:val="bullet"/>
      <w:lvlText w:val="•"/>
      <w:lvlJc w:val="left"/>
      <w:pPr>
        <w:ind w:left="1160" w:hanging="360"/>
      </w:pPr>
      <w:rPr>
        <w:rFonts w:hint="default"/>
        <w:lang w:val="hr-HR" w:eastAsia="en-US" w:bidi="ar-SA"/>
      </w:rPr>
    </w:lvl>
    <w:lvl w:ilvl="3" w:tentative="0">
      <w:start w:val="0"/>
      <w:numFmt w:val="bullet"/>
      <w:lvlText w:val="•"/>
      <w:lvlJc w:val="left"/>
      <w:pPr>
        <w:ind w:left="2350" w:hanging="360"/>
      </w:pPr>
      <w:rPr>
        <w:rFonts w:hint="default"/>
        <w:lang w:val="hr-HR" w:eastAsia="en-US" w:bidi="ar-SA"/>
      </w:rPr>
    </w:lvl>
    <w:lvl w:ilvl="4" w:tentative="0">
      <w:start w:val="0"/>
      <w:numFmt w:val="bullet"/>
      <w:lvlText w:val="•"/>
      <w:lvlJc w:val="left"/>
      <w:pPr>
        <w:ind w:left="3541" w:hanging="360"/>
      </w:pPr>
      <w:rPr>
        <w:rFonts w:hint="default"/>
        <w:lang w:val="hr-HR" w:eastAsia="en-US" w:bidi="ar-SA"/>
      </w:rPr>
    </w:lvl>
    <w:lvl w:ilvl="5" w:tentative="0">
      <w:start w:val="0"/>
      <w:numFmt w:val="bullet"/>
      <w:lvlText w:val="•"/>
      <w:lvlJc w:val="left"/>
      <w:pPr>
        <w:ind w:left="4732" w:hanging="360"/>
      </w:pPr>
      <w:rPr>
        <w:rFonts w:hint="default"/>
        <w:lang w:val="hr-HR" w:eastAsia="en-US" w:bidi="ar-SA"/>
      </w:rPr>
    </w:lvl>
    <w:lvl w:ilvl="6" w:tentative="0">
      <w:start w:val="0"/>
      <w:numFmt w:val="bullet"/>
      <w:lvlText w:val="•"/>
      <w:lvlJc w:val="left"/>
      <w:pPr>
        <w:ind w:left="5923" w:hanging="360"/>
      </w:pPr>
      <w:rPr>
        <w:rFonts w:hint="default"/>
        <w:lang w:val="hr-HR" w:eastAsia="en-US" w:bidi="ar-SA"/>
      </w:rPr>
    </w:lvl>
    <w:lvl w:ilvl="7" w:tentative="0">
      <w:start w:val="0"/>
      <w:numFmt w:val="bullet"/>
      <w:lvlText w:val="•"/>
      <w:lvlJc w:val="left"/>
      <w:pPr>
        <w:ind w:left="7114" w:hanging="360"/>
      </w:pPr>
      <w:rPr>
        <w:rFonts w:hint="default"/>
        <w:lang w:val="hr-HR" w:eastAsia="en-US" w:bidi="ar-SA"/>
      </w:rPr>
    </w:lvl>
    <w:lvl w:ilvl="8" w:tentative="0">
      <w:start w:val="0"/>
      <w:numFmt w:val="bullet"/>
      <w:lvlText w:val="•"/>
      <w:lvlJc w:val="left"/>
      <w:pPr>
        <w:ind w:left="8304" w:hanging="360"/>
      </w:pPr>
      <w:rPr>
        <w:rFonts w:hint="default"/>
        <w:lang w:val="hr-H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65"/>
    <w:rsid w:val="000337BA"/>
    <w:rsid w:val="000A6B3A"/>
    <w:rsid w:val="000B6B15"/>
    <w:rsid w:val="000C6CD7"/>
    <w:rsid w:val="000F6976"/>
    <w:rsid w:val="00136E74"/>
    <w:rsid w:val="001967A7"/>
    <w:rsid w:val="00247869"/>
    <w:rsid w:val="002C5AA3"/>
    <w:rsid w:val="002C6865"/>
    <w:rsid w:val="004106A1"/>
    <w:rsid w:val="004A52E5"/>
    <w:rsid w:val="004F6C13"/>
    <w:rsid w:val="00507545"/>
    <w:rsid w:val="006E67F1"/>
    <w:rsid w:val="00730F33"/>
    <w:rsid w:val="0073441D"/>
    <w:rsid w:val="00766FD7"/>
    <w:rsid w:val="007A4889"/>
    <w:rsid w:val="007B118B"/>
    <w:rsid w:val="00892DAC"/>
    <w:rsid w:val="009125BE"/>
    <w:rsid w:val="009B388B"/>
    <w:rsid w:val="009C592A"/>
    <w:rsid w:val="009D272E"/>
    <w:rsid w:val="00A72024"/>
    <w:rsid w:val="00B770CC"/>
    <w:rsid w:val="00B96D34"/>
    <w:rsid w:val="00BB2DED"/>
    <w:rsid w:val="00C34D1B"/>
    <w:rsid w:val="00C95A9B"/>
    <w:rsid w:val="00DA0CEC"/>
    <w:rsid w:val="00DD419A"/>
    <w:rsid w:val="00DE48D6"/>
    <w:rsid w:val="00E532B5"/>
    <w:rsid w:val="00E541F4"/>
    <w:rsid w:val="00F74709"/>
    <w:rsid w:val="00F83DCC"/>
    <w:rsid w:val="00F84887"/>
    <w:rsid w:val="00FD4CF7"/>
    <w:rsid w:val="461616F4"/>
    <w:rsid w:val="481B027B"/>
    <w:rsid w:val="5B003E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hr-H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18">
    <w:name w:val="Naslov 4 Char"/>
    <w:basedOn w:val="11"/>
    <w:link w:val="5"/>
    <w:semiHidden/>
    <w:qFormat/>
    <w:uiPriority w:val="9"/>
    <w:rPr>
      <w:rFonts w:eastAsiaTheme="majorEastAsia" w:cstheme="majorBidi"/>
      <w:i/>
      <w:iCs/>
      <w:color w:val="2F5597" w:themeColor="accent1" w:themeShade="BF"/>
    </w:rPr>
  </w:style>
  <w:style w:type="character" w:customStyle="1" w:styleId="19">
    <w:name w:val="Naslov 5 Char"/>
    <w:basedOn w:val="11"/>
    <w:link w:val="6"/>
    <w:semiHidden/>
    <w:qFormat/>
    <w:uiPriority w:val="9"/>
    <w:rPr>
      <w:rFonts w:eastAsiaTheme="majorEastAsia" w:cstheme="majorBidi"/>
      <w:color w:val="2F5597" w:themeColor="accent1" w:themeShade="BF"/>
    </w:rPr>
  </w:style>
  <w:style w:type="character" w:customStyle="1" w:styleId="20">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Naslov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Podnaslov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Naglašen citat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customStyle="1" w:styleId="33">
    <w:name w:val="box_483254"/>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hr-HR"/>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2915</Words>
  <Characters>16618</Characters>
  <Lines>138</Lines>
  <Paragraphs>38</Paragraphs>
  <TotalTime>263</TotalTime>
  <ScaleCrop>false</ScaleCrop>
  <LinksUpToDate>false</LinksUpToDate>
  <CharactersWithSpaces>19495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2026-07-09T12:51:00Z</dcterms:created>
  <dc:creator>Miro Pavić</dc:creator>
  <cp:lastModifiedBy>Jasmina Krklec</cp:lastModifiedBy>
  <dcterms:modified xsi:type="dcterms:W3CDTF">2026-07-15T11:44:43Z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15A47C028AF34A52A0C516F9F3D728F6_13</vt:lpwstr>
  </property>
</Properties>
</file>